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C0A17" w:rsidP="008C0A17" w14:paraId="3120F575" w14:textId="77777777">
      <w:pPr>
        <w:pStyle w:val="BodyText"/>
        <w:ind w:left="3969" w:right="276"/>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5" type="#_x0000_t75" style="width:42.7pt;height:49.55pt;margin-top:13.7pt;margin-left:25.9pt;mso-position-horizontal-relative:page;mso-wrap-distance-bottom:0;mso-wrap-distance-left:0;mso-wrap-distance-right:0;mso-wrap-distance-top:0;mso-wrap-style:square;position:absolute;visibility:visible;z-index:251658240">
            <v:imagedata r:id="rId5" o:title=""/>
            <o:lock v:ext="edit" aspectratio="f"/>
          </v:shape>
        </w:pict>
      </w:r>
      <w:r>
        <w:rPr>
          <w:noProof/>
        </w:rPr>
        <w:pict>
          <v:shape id="Image 3" o:spid="_x0000_s1026" type="#_x0000_t75" style="width:163.2pt;height:45pt;margin-top:15.95pt;margin-left:92.9pt;mso-position-horizontal-relative:page;mso-wrap-distance-bottom:0;mso-wrap-distance-left:0;mso-wrap-distance-right:0;mso-wrap-distance-top:0;mso-wrap-style:square;position:absolute;visibility:visible;z-index:251659264">
            <v:imagedata r:id="rId6" o:title=""/>
            <o:lock v:ext="edit" aspectratio="f"/>
          </v:shape>
        </w:pict>
      </w:r>
      <w:r>
        <w:rPr>
          <w:noProof/>
        </w:rPr>
        <w:pict>
          <v:shape id="Graphic 4" o:spid="_x0000_s1027" style="width:1.45pt;height:91.6pt;margin-top:-0.35pt;margin-left:86.75pt;mso-position-horizontal-relative:page;mso-wrap-distance-bottom:0;mso-wrap-distance-left:0;mso-wrap-distance-right:0;mso-wrap-distance-top:0;mso-wrap-style:square;position:absolute;v-text-anchor:top;visibility:visible;z-index:251660288" coordsize="18415,1163320" path="m18285,l,,,1162809l18285,1162809l18285,xe" fillcolor="black" stroked="f">
            <v:path arrowok="t"/>
          </v:shape>
        </w:pict>
      </w:r>
      <w:r>
        <w:t>RĪGAS</w:t>
      </w:r>
      <w:r>
        <w:rPr>
          <w:spacing w:val="-17"/>
        </w:rPr>
        <w:t xml:space="preserve"> </w:t>
      </w:r>
      <w:r>
        <w:t>VALSTSPILSĒTAS</w:t>
      </w:r>
      <w:r>
        <w:rPr>
          <w:spacing w:val="-16"/>
        </w:rPr>
        <w:t xml:space="preserve"> </w:t>
      </w:r>
      <w:r>
        <w:t xml:space="preserve">PAŠVALDĪBAS AĢENTŪRA “RĪGAS ENERĢĒTIKAS </w:t>
      </w:r>
      <w:r>
        <w:rPr>
          <w:spacing w:val="-2"/>
        </w:rPr>
        <w:t>AĢENTŪRA”</w:t>
      </w:r>
    </w:p>
    <w:p w:rsidR="008C0A17" w:rsidP="008C0A17" w14:paraId="587552DC" w14:textId="77777777">
      <w:pPr>
        <w:ind w:left="3686" w:right="280"/>
        <w:jc w:val="center"/>
      </w:pPr>
      <w:r>
        <w:t>Torņa</w:t>
      </w:r>
      <w:r>
        <w:rPr>
          <w:spacing w:val="-7"/>
        </w:rPr>
        <w:t xml:space="preserve"> </w:t>
      </w:r>
      <w:r>
        <w:t>iela</w:t>
      </w:r>
      <w:r>
        <w:rPr>
          <w:spacing w:val="-5"/>
        </w:rPr>
        <w:t xml:space="preserve"> </w:t>
      </w:r>
      <w:r>
        <w:t>4,</w:t>
      </w:r>
      <w:r>
        <w:rPr>
          <w:spacing w:val="-5"/>
        </w:rPr>
        <w:t xml:space="preserve"> </w:t>
      </w:r>
      <w:r>
        <w:t>Rīga,</w:t>
      </w:r>
      <w:r>
        <w:rPr>
          <w:spacing w:val="-5"/>
        </w:rPr>
        <w:t xml:space="preserve"> </w:t>
      </w:r>
      <w:r>
        <w:t>LV-1050,</w:t>
      </w:r>
      <w:r>
        <w:rPr>
          <w:spacing w:val="-5"/>
        </w:rPr>
        <w:t xml:space="preserve"> </w:t>
      </w:r>
      <w:r>
        <w:t>tālrunis</w:t>
      </w:r>
      <w:r>
        <w:rPr>
          <w:spacing w:val="-7"/>
        </w:rPr>
        <w:t xml:space="preserve"> </w:t>
      </w:r>
      <w:r>
        <w:t>67012350,</w:t>
      </w:r>
      <w:r>
        <w:rPr>
          <w:spacing w:val="-5"/>
        </w:rPr>
        <w:t xml:space="preserve"> </w:t>
      </w:r>
      <w:r>
        <w:t xml:space="preserve">e-pasts: </w:t>
      </w:r>
      <w:hyperlink r:id="rId7">
        <w:r>
          <w:rPr>
            <w:spacing w:val="-2"/>
          </w:rPr>
          <w:t>rea@riga.lv</w:t>
        </w:r>
      </w:hyperlink>
    </w:p>
    <w:p w:rsidR="00AB31DF" w:rsidP="00702070" w14:paraId="22DD766B" w14:textId="77777777">
      <w:pPr>
        <w:tabs>
          <w:tab w:val="left" w:pos="3960"/>
        </w:tabs>
        <w:jc w:val="center"/>
        <w:rPr>
          <w:sz w:val="26"/>
          <w:szCs w:val="26"/>
        </w:rPr>
      </w:pPr>
    </w:p>
    <w:p w:rsidR="008C0A17" w:rsidRPr="008C0A17" w:rsidP="00702070" w14:paraId="06B22C64" w14:textId="77777777">
      <w:pPr>
        <w:tabs>
          <w:tab w:val="left" w:pos="3960"/>
        </w:tabs>
        <w:jc w:val="center"/>
        <w:rPr>
          <w:sz w:val="26"/>
          <w:szCs w:val="26"/>
        </w:rPr>
      </w:pPr>
    </w:p>
    <w:p w:rsidR="006A10A6" w:rsidP="00C26877" w14:paraId="2514A25E" w14:textId="77777777">
      <w:pPr>
        <w:tabs>
          <w:tab w:val="left" w:pos="1440"/>
          <w:tab w:val="center" w:pos="4629"/>
        </w:tabs>
        <w:jc w:val="center"/>
        <w:rPr>
          <w:caps/>
          <w:sz w:val="34"/>
          <w:szCs w:val="34"/>
          <w:lang w:val="lv-LV"/>
        </w:rPr>
      </w:pPr>
      <w:r>
        <w:rPr>
          <w:caps/>
          <w:sz w:val="34"/>
          <w:szCs w:val="34"/>
          <w:lang w:val="lv-LV"/>
        </w:rPr>
        <w:t>NOLIKUMS</w:t>
      </w:r>
    </w:p>
    <w:p w:rsidR="00C26877" w:rsidRPr="002E316A" w:rsidP="00C26877" w14:paraId="23A5AC2B" w14:textId="77777777">
      <w:pPr>
        <w:jc w:val="center"/>
        <w:rPr>
          <w:sz w:val="16"/>
          <w:szCs w:val="16"/>
          <w:lang w:val="lv-LV"/>
        </w:rPr>
      </w:pPr>
    </w:p>
    <w:p w:rsidR="00C26877" w:rsidRPr="000075DA" w:rsidP="00C26877" w14:paraId="25CAB40E" w14:textId="77777777">
      <w:pPr>
        <w:tabs>
          <w:tab w:val="left" w:pos="1440"/>
          <w:tab w:val="center" w:pos="4629"/>
        </w:tabs>
        <w:jc w:val="center"/>
        <w:rPr>
          <w:sz w:val="26"/>
          <w:szCs w:val="26"/>
          <w:lang w:val="lv-LV"/>
        </w:rPr>
      </w:pPr>
      <w:r w:rsidRPr="000075DA">
        <w:rPr>
          <w:sz w:val="26"/>
          <w:szCs w:val="26"/>
          <w:lang w:val="lv-LV"/>
        </w:rPr>
        <w:t>Rīgā</w:t>
      </w:r>
    </w:p>
    <w:p w:rsidR="00C26877" w:rsidRPr="000075DA" w:rsidP="00C26877" w14:paraId="6C6A4D08"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69DC6842" w14:textId="77777777" w:rsidTr="00D35D12">
        <w:tblPrEx>
          <w:tblW w:w="9747" w:type="dxa"/>
          <w:tblLayout w:type="fixed"/>
          <w:tblLook w:val="0000"/>
        </w:tblPrEx>
        <w:tc>
          <w:tcPr>
            <w:tcW w:w="2660" w:type="dxa"/>
          </w:tcPr>
          <w:p w:rsidR="00C26877" w:rsidRPr="000075DA" w:rsidP="00D35D12" w14:paraId="451A24D7" w14:textId="77777777">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28.05.2026.</w:t>
            </w:r>
            <w:r w:rsidRPr="000075DA">
              <w:rPr>
                <w:sz w:val="26"/>
                <w:szCs w:val="26"/>
                <w:lang w:val="lv-LV"/>
              </w:rPr>
              <w:fldChar w:fldCharType="end"/>
            </w:r>
          </w:p>
        </w:tc>
        <w:tc>
          <w:tcPr>
            <w:tcW w:w="3402" w:type="dxa"/>
          </w:tcPr>
          <w:p w:rsidR="00C26877" w:rsidRPr="000075DA" w:rsidP="00D35D12" w14:paraId="17042C8A" w14:textId="77777777">
            <w:pPr>
              <w:tabs>
                <w:tab w:val="left" w:pos="360"/>
                <w:tab w:val="left" w:pos="3960"/>
              </w:tabs>
              <w:jc w:val="center"/>
              <w:rPr>
                <w:sz w:val="26"/>
                <w:szCs w:val="26"/>
                <w:lang w:val="lv-LV"/>
              </w:rPr>
            </w:pPr>
          </w:p>
        </w:tc>
        <w:tc>
          <w:tcPr>
            <w:tcW w:w="3685" w:type="dxa"/>
          </w:tcPr>
          <w:p w:rsidR="00C26877" w:rsidRPr="000075DA" w:rsidP="00D35D12" w14:paraId="162D7B35" w14:textId="77777777">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REA-26-1-nos</w:t>
            </w:r>
            <w:r w:rsidRPr="000075DA">
              <w:rPr>
                <w:sz w:val="26"/>
                <w:szCs w:val="26"/>
                <w:lang w:val="lv-LV"/>
              </w:rPr>
              <w:fldChar w:fldCharType="end"/>
            </w:r>
          </w:p>
        </w:tc>
      </w:tr>
    </w:tbl>
    <w:p w:rsidR="00C26877" w:rsidRPr="000075DA" w:rsidP="00C26877" w14:paraId="47989B2C" w14:textId="77777777">
      <w:pPr>
        <w:ind w:firstLine="720"/>
        <w:jc w:val="both"/>
        <w:rPr>
          <w:sz w:val="26"/>
          <w:szCs w:val="26"/>
          <w:lang w:val="lv-LV"/>
        </w:rPr>
      </w:pPr>
    </w:p>
    <w:p w:rsidR="00C26877" w:rsidRPr="000075DA" w:rsidP="00C26877" w14:paraId="4485AFBD" w14:textId="77777777">
      <w:pPr>
        <w:ind w:firstLine="720"/>
        <w:jc w:val="both"/>
        <w:rPr>
          <w:sz w:val="26"/>
          <w:szCs w:val="26"/>
          <w:lang w:val="lv-LV"/>
        </w:rPr>
      </w:pPr>
    </w:p>
    <w:p w:rsidR="00C26877" w:rsidRPr="000075DA" w:rsidP="00C26877" w14:paraId="57B3CDCF" w14:textId="77777777">
      <w:pPr>
        <w:ind w:firstLine="720"/>
        <w:jc w:val="both"/>
        <w:rPr>
          <w:sz w:val="26"/>
          <w:szCs w:val="26"/>
          <w:lang w:val="lv-LV"/>
        </w:rPr>
      </w:pPr>
    </w:p>
    <w:tbl>
      <w:tblPr>
        <w:tblW w:w="9747" w:type="dxa"/>
        <w:tblLayout w:type="fixed"/>
        <w:tblLook w:val="0000"/>
      </w:tblPr>
      <w:tblGrid>
        <w:gridCol w:w="9747"/>
      </w:tblGrid>
      <w:tr w14:paraId="0D60697E" w14:textId="77777777" w:rsidTr="0031293E">
        <w:tblPrEx>
          <w:tblW w:w="9747" w:type="dxa"/>
          <w:tblLayout w:type="fixed"/>
          <w:tblLook w:val="0000"/>
        </w:tblPrEx>
        <w:tc>
          <w:tcPr>
            <w:tcW w:w="9747" w:type="dxa"/>
          </w:tcPr>
          <w:p w:rsidR="00C26877" w:rsidRPr="0031293E" w:rsidP="0031293E" w14:paraId="27EB6A79" w14:textId="77777777">
            <w:pPr>
              <w:jc w:val="center"/>
              <w:rPr>
                <w:b/>
                <w:bCs/>
                <w:i/>
                <w:iCs/>
                <w:sz w:val="26"/>
                <w:szCs w:val="26"/>
                <w:lang w:val="lv-LV"/>
              </w:rPr>
            </w:pPr>
            <w:r w:rsidRPr="0031293E">
              <w:rPr>
                <w:b/>
                <w:bCs/>
                <w:sz w:val="26"/>
                <w:szCs w:val="26"/>
                <w:lang w:val="lv-LV"/>
              </w:rPr>
              <w:fldChar w:fldCharType="begin"/>
            </w:r>
            <w:r w:rsidRPr="0031293E">
              <w:rPr>
                <w:b/>
                <w:bCs/>
                <w:sz w:val="26"/>
                <w:szCs w:val="26"/>
                <w:lang w:val="lv-LV"/>
              </w:rPr>
              <w:instrText xml:space="preserve"> DOCPROPERTY  DOK_ANOTACIJA  \* MERGEFORMAT </w:instrText>
            </w:r>
            <w:r w:rsidRPr="0031293E">
              <w:rPr>
                <w:b/>
                <w:bCs/>
                <w:sz w:val="26"/>
                <w:szCs w:val="26"/>
                <w:lang w:val="lv-LV"/>
              </w:rPr>
              <w:fldChar w:fldCharType="separate"/>
            </w:r>
            <w:r w:rsidRPr="0031293E">
              <w:rPr>
                <w:b/>
                <w:bCs/>
                <w:sz w:val="26"/>
                <w:szCs w:val="26"/>
                <w:lang w:val="lv-LV"/>
              </w:rPr>
              <w:t>Rīgas valstspilsētas pašvaldības atbalsta daudzdzīvokļu dzīvojamās mājas tehniskās dokumentācijas izstrādei energoefektivitātes pasākumu veikšanai un</w:t>
            </w:r>
            <w:r w:rsidRPr="0031293E">
              <w:rPr>
                <w:b/>
                <w:bCs/>
                <w:sz w:val="26"/>
                <w:szCs w:val="26"/>
                <w:lang w:val="lv-LV"/>
              </w:rPr>
              <w:br/>
              <w:t>bīstamības novēršanai nolikums</w:t>
            </w:r>
            <w:r w:rsidRPr="0031293E">
              <w:rPr>
                <w:b/>
                <w:bCs/>
                <w:sz w:val="26"/>
                <w:szCs w:val="26"/>
                <w:lang w:val="lv-LV"/>
              </w:rPr>
              <w:fldChar w:fldCharType="end"/>
            </w:r>
          </w:p>
        </w:tc>
      </w:tr>
    </w:tbl>
    <w:p w:rsidR="00C26877" w:rsidRPr="000075DA" w:rsidP="00C26877" w14:paraId="46BBCFD4" w14:textId="77777777">
      <w:pPr>
        <w:ind w:firstLine="720"/>
        <w:jc w:val="both"/>
        <w:rPr>
          <w:sz w:val="26"/>
          <w:szCs w:val="26"/>
          <w:lang w:val="lv-LV"/>
        </w:rPr>
      </w:pPr>
    </w:p>
    <w:p w:rsidR="00C26877" w:rsidRPr="000075DA" w:rsidP="00C26877" w14:paraId="2E20D5AD" w14:textId="77777777">
      <w:pPr>
        <w:ind w:firstLine="720"/>
        <w:jc w:val="both"/>
        <w:rPr>
          <w:sz w:val="26"/>
          <w:szCs w:val="26"/>
          <w:lang w:val="lv-LV"/>
        </w:rPr>
      </w:pPr>
    </w:p>
    <w:p w:rsidR="0031293E" w:rsidP="0031293E" w14:paraId="09A7E5D6" w14:textId="77777777">
      <w:pPr>
        <w:pStyle w:val="BodyText"/>
        <w:ind w:left="4253" w:right="50"/>
      </w:pPr>
      <w:r>
        <w:t>Izdoti saskaņā ar Valsts pārvaldes iekārtas likuma</w:t>
      </w:r>
      <w:r>
        <w:rPr>
          <w:spacing w:val="54"/>
        </w:rPr>
        <w:t xml:space="preserve"> </w:t>
      </w:r>
      <w:r>
        <w:t>72.</w:t>
      </w:r>
      <w:r>
        <w:rPr>
          <w:spacing w:val="-3"/>
        </w:rPr>
        <w:t> </w:t>
      </w:r>
      <w:r>
        <w:t>panta</w:t>
      </w:r>
      <w:r>
        <w:rPr>
          <w:spacing w:val="53"/>
        </w:rPr>
        <w:t xml:space="preserve"> </w:t>
      </w:r>
      <w:r>
        <w:t>pirmās</w:t>
      </w:r>
      <w:r>
        <w:rPr>
          <w:spacing w:val="54"/>
        </w:rPr>
        <w:t xml:space="preserve"> </w:t>
      </w:r>
      <w:r>
        <w:t>daļas</w:t>
      </w:r>
      <w:r>
        <w:rPr>
          <w:spacing w:val="54"/>
        </w:rPr>
        <w:t xml:space="preserve"> </w:t>
      </w:r>
      <w:r>
        <w:t>1.</w:t>
      </w:r>
      <w:r>
        <w:rPr>
          <w:spacing w:val="-4"/>
        </w:rPr>
        <w:t> </w:t>
      </w:r>
      <w:r>
        <w:rPr>
          <w:spacing w:val="-2"/>
        </w:rPr>
        <w:t xml:space="preserve">punktu, </w:t>
      </w:r>
      <w:r>
        <w:t>73.</w:t>
      </w:r>
      <w:r>
        <w:rPr>
          <w:spacing w:val="-6"/>
        </w:rPr>
        <w:t> </w:t>
      </w:r>
      <w:r>
        <w:t>panta pirmās daļas 1.</w:t>
      </w:r>
      <w:r>
        <w:rPr>
          <w:spacing w:val="-6"/>
        </w:rPr>
        <w:t> </w:t>
      </w:r>
      <w:r>
        <w:t xml:space="preserve">punktu un Rīgas </w:t>
      </w:r>
      <w:r>
        <w:rPr>
          <w:spacing w:val="-2"/>
        </w:rPr>
        <w:t>domes</w:t>
      </w:r>
      <w:r>
        <w:t xml:space="preserve"> 2024. gada 28.</w:t>
      </w:r>
      <w:r>
        <w:rPr>
          <w:spacing w:val="-17"/>
        </w:rPr>
        <w:t> </w:t>
      </w:r>
      <w:r>
        <w:t>augusta saistošajiem</w:t>
      </w:r>
      <w:r>
        <w:rPr>
          <w:spacing w:val="-6"/>
        </w:rPr>
        <w:t xml:space="preserve"> </w:t>
      </w:r>
      <w:r>
        <w:t>noteikumiem</w:t>
      </w:r>
      <w:r>
        <w:rPr>
          <w:spacing w:val="-7"/>
        </w:rPr>
        <w:t xml:space="preserve"> </w:t>
      </w:r>
      <w:r>
        <w:t>Nr.</w:t>
      </w:r>
      <w:r>
        <w:rPr>
          <w:spacing w:val="-12"/>
        </w:rPr>
        <w:t> </w:t>
      </w:r>
      <w:r>
        <w:t>RD-24-297-sn “Par Rīgas valstspilsētas pašvaldības atbalstu daudzdzīvokļu dzīvojamās mājas tehniskās dokumentācijas izstrādei energoefektivitātes pasākumu veikšanai</w:t>
      </w:r>
      <w:r>
        <w:rPr>
          <w:spacing w:val="40"/>
        </w:rPr>
        <w:t xml:space="preserve"> </w:t>
      </w:r>
      <w:r>
        <w:t>un bīstamības novēršanai” 3. punktu</w:t>
      </w:r>
    </w:p>
    <w:p w:rsidR="0031293E" w:rsidRPr="00EE0215" w:rsidP="0031293E" w14:paraId="09290223" w14:textId="77777777">
      <w:pPr>
        <w:ind w:firstLine="720"/>
        <w:jc w:val="right"/>
        <w:rPr>
          <w:sz w:val="26"/>
          <w:szCs w:val="26"/>
          <w:lang w:val="lv-LV"/>
        </w:rPr>
      </w:pPr>
    </w:p>
    <w:p w:rsidR="0031293E" w:rsidP="0031293E" w14:paraId="05439F75" w14:textId="77777777">
      <w:pPr>
        <w:pStyle w:val="Heading1"/>
        <w:tabs>
          <w:tab w:val="left" w:pos="426"/>
        </w:tabs>
        <w:spacing w:before="0" w:after="0"/>
        <w:jc w:val="center"/>
        <w:rPr>
          <w:rFonts w:ascii="Times New Roman" w:hAnsi="Times New Roman" w:cs="Times New Roman"/>
          <w:sz w:val="26"/>
          <w:szCs w:val="26"/>
          <w:lang w:val="lv-LV"/>
        </w:rPr>
      </w:pPr>
      <w:r w:rsidRPr="00EE0215">
        <w:rPr>
          <w:rFonts w:ascii="Times New Roman" w:hAnsi="Times New Roman" w:cs="Times New Roman"/>
          <w:sz w:val="26"/>
          <w:szCs w:val="26"/>
          <w:lang w:val="lv-LV"/>
        </w:rPr>
        <w:t>Vispārīgie noteikumi</w:t>
      </w:r>
    </w:p>
    <w:p w:rsidR="0031293E" w:rsidRPr="0031293E" w:rsidP="0031293E" w14:paraId="593E16BA" w14:textId="77777777">
      <w:pPr>
        <w:rPr>
          <w:lang w:val="lv-LV"/>
        </w:rPr>
      </w:pPr>
    </w:p>
    <w:p w:rsidR="0031293E" w:rsidRPr="00EE0215" w:rsidP="0031293E" w14:paraId="0E48FB76"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 xml:space="preserve">Nolikums (turpmāk – Nolikums) nosaka kārtību, kādā Rīgas valstspilsētas pašvaldības aģentūra “Rīgas enerģētikas </w:t>
      </w:r>
      <w:r w:rsidRPr="00EE0215">
        <w:rPr>
          <w:sz w:val="26"/>
          <w:szCs w:val="26"/>
          <w:lang w:val="lv-LV"/>
        </w:rPr>
        <w:t>aģentūra” (turpmāk – Aģentūra) vada un koordinē Rīgas valstspilsētas pašvaldības (turpmāk – pašvaldība) atbalstu (turpmāk</w:t>
      </w:r>
      <w:r>
        <w:rPr>
          <w:sz w:val="26"/>
          <w:szCs w:val="26"/>
          <w:lang w:val="lv-LV"/>
        </w:rPr>
        <w:t> </w:t>
      </w:r>
      <w:r w:rsidRPr="00EE0215">
        <w:rPr>
          <w:sz w:val="26"/>
          <w:szCs w:val="26"/>
          <w:lang w:val="lv-LV"/>
        </w:rPr>
        <w:t>– līdzfinansējums) daudzdzīvokļu dzīvojamās mājas (turpmāk – Dzīvojamā māja) energosertifikāta</w:t>
      </w:r>
      <w:r>
        <w:rPr>
          <w:sz w:val="26"/>
          <w:szCs w:val="26"/>
          <w:lang w:val="lv-LV"/>
        </w:rPr>
        <w:t xml:space="preserve"> un tā pielikumu (turpmāk – energosertifikāts)</w:t>
      </w:r>
      <w:r w:rsidRPr="00EE0215">
        <w:rPr>
          <w:sz w:val="26"/>
          <w:szCs w:val="26"/>
          <w:lang w:val="lv-LV"/>
        </w:rPr>
        <w:t>, tehniskās apsekošanas atzinuma un tehniskā projekta (turpmāk</w:t>
      </w:r>
      <w:r>
        <w:rPr>
          <w:sz w:val="26"/>
          <w:szCs w:val="26"/>
          <w:lang w:val="lv-LV"/>
        </w:rPr>
        <w:t> </w:t>
      </w:r>
      <w:r w:rsidRPr="00EE0215">
        <w:rPr>
          <w:sz w:val="26"/>
          <w:szCs w:val="26"/>
          <w:lang w:val="lv-LV"/>
        </w:rPr>
        <w:t>– tehniskā dokumentācija) izstrādei energoefektivitātes pasākumu veikšanai un bīstamības novēršanai saskaņā ar Rīgas domes 2024. gada 28. augusta saistošajiem noteikumiem Nr. RD-24-297-sn</w:t>
      </w:r>
      <w:r w:rsidRPr="00EE0215">
        <w:rPr>
          <w:sz w:val="26"/>
          <w:szCs w:val="26"/>
          <w:lang w:val="lv-LV"/>
        </w:rPr>
        <w:t xml:space="preserve"> “Par Rīgas valstspilsētas pašvaldības atbalstu daudzdzīvokļu dzīvojamās mājas tehniskās dokumentācijas izstrādei energoefektivitātes pasākumu veikšanai un bīstamības novēršanai” (turpmāk – Saistošie noteikumi).</w:t>
      </w:r>
    </w:p>
    <w:p w:rsidR="0031293E" w:rsidRPr="00EE0215" w:rsidP="0031293E" w14:paraId="20E39AF0" w14:textId="77777777">
      <w:pPr>
        <w:tabs>
          <w:tab w:val="left" w:pos="993"/>
        </w:tabs>
        <w:ind w:firstLine="720"/>
        <w:jc w:val="both"/>
        <w:rPr>
          <w:sz w:val="26"/>
          <w:szCs w:val="26"/>
          <w:lang w:val="lv-LV"/>
        </w:rPr>
      </w:pPr>
    </w:p>
    <w:p w:rsidR="0031293E" w:rsidRPr="00EE0215" w:rsidP="0031293E" w14:paraId="56BB9E16"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Lēmumu par pašvaldības līdzfinansējuma piešķiršanu vai tā atteikumu pieņem Aģentūras direktora apstiprinātā pašvaldības līdzfinansējuma Dzīvojamās mājas tehniskās dokumentācijas izstrādei pieteikumu izvērtēšanas komisija (turpmāk – Komisija).</w:t>
      </w:r>
    </w:p>
    <w:p w:rsidR="0031293E" w:rsidRPr="00EE0215" w:rsidP="0031293E" w14:paraId="76AC94F8" w14:textId="77777777">
      <w:pPr>
        <w:ind w:firstLine="720"/>
        <w:jc w:val="both"/>
        <w:rPr>
          <w:sz w:val="26"/>
          <w:szCs w:val="26"/>
          <w:lang w:val="lv-LV"/>
        </w:rPr>
      </w:pPr>
    </w:p>
    <w:p w:rsidR="0031293E" w:rsidRPr="00EE0215" w:rsidP="0031293E" w14:paraId="55DBEC46" w14:textId="77777777">
      <w:pPr>
        <w:pStyle w:val="Heading1"/>
        <w:tabs>
          <w:tab w:val="left" w:pos="426"/>
        </w:tabs>
        <w:spacing w:before="0" w:after="0"/>
        <w:jc w:val="center"/>
        <w:rPr>
          <w:rFonts w:ascii="Times New Roman" w:hAnsi="Times New Roman" w:cs="Times New Roman"/>
          <w:sz w:val="26"/>
          <w:szCs w:val="26"/>
          <w:lang w:val="lv-LV"/>
        </w:rPr>
      </w:pPr>
      <w:r w:rsidRPr="00EE0215">
        <w:rPr>
          <w:rFonts w:ascii="Times New Roman" w:hAnsi="Times New Roman" w:cs="Times New Roman"/>
          <w:sz w:val="26"/>
          <w:szCs w:val="26"/>
          <w:lang w:val="lv-LV"/>
        </w:rPr>
        <w:t>Komisijas darba organizācija</w:t>
      </w:r>
    </w:p>
    <w:p w:rsidR="0031293E" w:rsidRPr="003949FE" w:rsidP="0031293E" w14:paraId="71040EC5" w14:textId="77777777">
      <w:pPr>
        <w:ind w:firstLine="720"/>
        <w:jc w:val="both"/>
        <w:rPr>
          <w:sz w:val="22"/>
          <w:szCs w:val="22"/>
          <w:lang w:val="lv-LV"/>
        </w:rPr>
      </w:pPr>
    </w:p>
    <w:p w:rsidR="0031293E" w:rsidRPr="00EE0215" w:rsidP="0031293E" w14:paraId="43B7977F"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Komisija darbojas 4 (četru) locekļu sastāvā. Komisijas sastāvu un tā izmaiņas apstiprina Aģentūras direktors.</w:t>
      </w:r>
    </w:p>
    <w:p w:rsidR="0031293E" w:rsidRPr="00822F23" w:rsidP="0031293E" w14:paraId="753BCDC2" w14:textId="77777777">
      <w:pPr>
        <w:tabs>
          <w:tab w:val="left" w:pos="993"/>
        </w:tabs>
        <w:ind w:firstLine="720"/>
        <w:jc w:val="both"/>
        <w:rPr>
          <w:sz w:val="14"/>
          <w:szCs w:val="14"/>
          <w:lang w:val="lv-LV"/>
        </w:rPr>
      </w:pPr>
    </w:p>
    <w:p w:rsidR="0031293E" w:rsidP="0031293E" w14:paraId="12517787"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Komisijas sēdes:</w:t>
      </w:r>
    </w:p>
    <w:p w:rsidR="0031293E" w:rsidP="0031293E" w14:paraId="5A6326D2" w14:textId="77777777">
      <w:pPr>
        <w:pStyle w:val="ListParagraph"/>
        <w:rPr>
          <w:sz w:val="26"/>
          <w:szCs w:val="26"/>
          <w:lang w:val="lv-LV"/>
        </w:rPr>
      </w:pPr>
    </w:p>
    <w:p w:rsidR="0031293E" w:rsidRPr="00EE0215" w:rsidP="0031293E" w14:paraId="28D529A5"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tiek sasauktas ne retāk kā reizi mēnesī, ja ir saņemti iesniegumi līdzfinansējuma piešķiršanai Dzīvojamās mājas tehniskās dokumentācijas izstrādei (turpmāk – iesniegums);</w:t>
      </w:r>
    </w:p>
    <w:p w:rsidR="0031293E" w:rsidRPr="00EE0215" w:rsidP="0031293E" w14:paraId="14AB733D"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sasauc un vada Komisijas priekšsēdētājs vai viņa prombūtnes laikā</w:t>
      </w:r>
      <w:r>
        <w:rPr>
          <w:sz w:val="26"/>
          <w:szCs w:val="26"/>
          <w:lang w:val="lv-LV"/>
        </w:rPr>
        <w:t> </w:t>
      </w:r>
      <w:r w:rsidRPr="00EE0215">
        <w:rPr>
          <w:sz w:val="26"/>
          <w:szCs w:val="26"/>
          <w:lang w:val="lv-LV"/>
        </w:rPr>
        <w:t>– Komisijas priekšsēdētāja vietnieks.</w:t>
      </w:r>
    </w:p>
    <w:p w:rsidR="0031293E" w:rsidRPr="00EE0215" w:rsidP="0031293E" w14:paraId="1070ABE7" w14:textId="77777777">
      <w:pPr>
        <w:tabs>
          <w:tab w:val="left" w:pos="993"/>
        </w:tabs>
        <w:ind w:firstLine="720"/>
        <w:jc w:val="both"/>
        <w:rPr>
          <w:sz w:val="26"/>
          <w:szCs w:val="26"/>
          <w:lang w:val="lv-LV"/>
        </w:rPr>
      </w:pPr>
    </w:p>
    <w:p w:rsidR="0031293E" w:rsidRPr="00EE0215" w:rsidP="0031293E" w14:paraId="4D7F6DFF"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Komisijas sekretārs informē Komisijas locekļus un citus dalībniekus par Komisijas sēdes darba kārtību, sēdes sasaukšanas laiku un vietu vismaz 2 (divas) darbdienas iepriekš.</w:t>
      </w:r>
    </w:p>
    <w:p w:rsidR="0031293E" w:rsidRPr="00EE0215" w:rsidP="0031293E" w14:paraId="2CABA881" w14:textId="77777777">
      <w:pPr>
        <w:tabs>
          <w:tab w:val="left" w:pos="993"/>
        </w:tabs>
        <w:ind w:firstLine="720"/>
        <w:jc w:val="both"/>
        <w:rPr>
          <w:sz w:val="26"/>
          <w:szCs w:val="26"/>
          <w:lang w:val="lv-LV"/>
        </w:rPr>
      </w:pPr>
    </w:p>
    <w:p w:rsidR="0031293E" w:rsidRPr="00EE0215" w:rsidP="0031293E" w14:paraId="506C20AC"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Komisija ir lemttiesīga, ja sēdē piedalās vismaz 3 (trīs) Komisijas locekļi. Ja lemjot, balsu skaits sadalās līdzīgi, izšķirošā ir Komisijas priekšsēdētāja balss.</w:t>
      </w:r>
    </w:p>
    <w:p w:rsidR="0031293E" w:rsidRPr="00EE0215" w:rsidP="0031293E" w14:paraId="5F2E4F15" w14:textId="77777777">
      <w:pPr>
        <w:tabs>
          <w:tab w:val="left" w:pos="993"/>
        </w:tabs>
        <w:ind w:firstLine="720"/>
        <w:jc w:val="both"/>
        <w:rPr>
          <w:sz w:val="26"/>
          <w:szCs w:val="26"/>
          <w:lang w:val="lv-LV"/>
        </w:rPr>
      </w:pPr>
    </w:p>
    <w:p w:rsidR="0031293E" w:rsidRPr="00EE0215" w:rsidP="0031293E" w14:paraId="0E9CC85A"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Komisijai ir tiesības uz sēdi pieaicināt ekspertus un citus dalībniekus pēc nepieciešamības.</w:t>
      </w:r>
    </w:p>
    <w:p w:rsidR="0031293E" w:rsidRPr="00EE0215" w:rsidP="0031293E" w14:paraId="2FBED181" w14:textId="77777777">
      <w:pPr>
        <w:tabs>
          <w:tab w:val="left" w:pos="993"/>
        </w:tabs>
        <w:ind w:firstLine="720"/>
        <w:jc w:val="both"/>
        <w:rPr>
          <w:sz w:val="26"/>
          <w:szCs w:val="26"/>
          <w:lang w:val="lv-LV"/>
        </w:rPr>
      </w:pPr>
    </w:p>
    <w:p w:rsidR="0031293E" w:rsidRPr="00EE0215" w:rsidP="0031293E" w14:paraId="46780D2B"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 xml:space="preserve">Komisijas sēdes tiek protokolētas. Protokolu paraksta visi klātesošie komisijas locekļi. Sēdes protokolā norāda darba kārtības jautājumus un pieņemtos lēmumus, kā arī personas, kuras ir piedalījušās sēdē, un </w:t>
      </w:r>
      <w:r w:rsidRPr="00EE0215">
        <w:rPr>
          <w:sz w:val="26"/>
          <w:szCs w:val="26"/>
          <w:lang w:val="lv-LV"/>
        </w:rPr>
        <w:t>personu, kuras izteikušās par attiecīgo jautājumu, izteiktie viedokļi un argumenti.</w:t>
      </w:r>
    </w:p>
    <w:p w:rsidR="0031293E" w:rsidRPr="00EE0215" w:rsidP="0031293E" w14:paraId="069DF328" w14:textId="77777777">
      <w:pPr>
        <w:tabs>
          <w:tab w:val="left" w:pos="993"/>
        </w:tabs>
        <w:ind w:firstLine="720"/>
        <w:jc w:val="both"/>
        <w:rPr>
          <w:sz w:val="26"/>
          <w:szCs w:val="26"/>
          <w:lang w:val="lv-LV"/>
        </w:rPr>
      </w:pPr>
    </w:p>
    <w:p w:rsidR="0031293E" w:rsidRPr="00EE0215" w:rsidP="0031293E" w14:paraId="7485F269"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Sēdes protokola izrakstus sagatavo Komisijas sekretārs un paraksta Komisijas priekšsēdētājs vai viņa prombūtnes laikā – Komisijas priekšsēdētāja vietnieks.</w:t>
      </w:r>
    </w:p>
    <w:p w:rsidR="0031293E" w:rsidRPr="00EE0215" w:rsidP="0031293E" w14:paraId="51B19EC7" w14:textId="77777777">
      <w:pPr>
        <w:tabs>
          <w:tab w:val="left" w:pos="993"/>
        </w:tabs>
        <w:ind w:firstLine="720"/>
        <w:jc w:val="both"/>
        <w:rPr>
          <w:sz w:val="26"/>
          <w:szCs w:val="26"/>
          <w:lang w:val="lv-LV"/>
        </w:rPr>
      </w:pPr>
    </w:p>
    <w:p w:rsidR="0031293E" w:rsidRPr="00EE0215" w:rsidP="0031293E" w14:paraId="26252338"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Komisija lietvedībā izmanto apstiprināta parauga Aģentūras veidlapu.</w:t>
      </w:r>
    </w:p>
    <w:p w:rsidR="0031293E" w:rsidRPr="00EE0215" w:rsidP="0031293E" w14:paraId="79C4D689" w14:textId="77777777">
      <w:pPr>
        <w:tabs>
          <w:tab w:val="left" w:pos="993"/>
        </w:tabs>
        <w:ind w:firstLine="720"/>
        <w:jc w:val="both"/>
        <w:rPr>
          <w:sz w:val="26"/>
          <w:szCs w:val="26"/>
          <w:lang w:val="lv-LV"/>
        </w:rPr>
      </w:pPr>
    </w:p>
    <w:p w:rsidR="0031293E" w:rsidRPr="00EE0215" w:rsidP="0031293E" w14:paraId="0F6732A5" w14:textId="77777777">
      <w:pPr>
        <w:pStyle w:val="Heading1"/>
        <w:tabs>
          <w:tab w:val="left" w:pos="426"/>
        </w:tabs>
        <w:spacing w:before="0" w:after="0"/>
        <w:jc w:val="center"/>
        <w:rPr>
          <w:rFonts w:ascii="Times New Roman" w:hAnsi="Times New Roman" w:cs="Times New Roman"/>
          <w:b w:val="0"/>
          <w:bCs w:val="0"/>
          <w:sz w:val="26"/>
          <w:szCs w:val="26"/>
          <w:lang w:val="lv-LV"/>
        </w:rPr>
      </w:pPr>
      <w:r w:rsidRPr="00EE0215">
        <w:rPr>
          <w:rFonts w:ascii="Times New Roman" w:hAnsi="Times New Roman" w:cs="Times New Roman"/>
          <w:sz w:val="26"/>
          <w:szCs w:val="26"/>
          <w:lang w:val="lv-LV"/>
        </w:rPr>
        <w:t>Dokumentu noformēšanas un iesniegšanas prasības</w:t>
      </w:r>
    </w:p>
    <w:p w:rsidR="0031293E" w:rsidRPr="00EE0215" w:rsidP="0031293E" w14:paraId="050E9493" w14:textId="77777777">
      <w:pPr>
        <w:ind w:firstLine="720"/>
        <w:jc w:val="both"/>
        <w:rPr>
          <w:sz w:val="26"/>
          <w:szCs w:val="26"/>
          <w:lang w:val="lv-LV"/>
        </w:rPr>
      </w:pPr>
    </w:p>
    <w:p w:rsidR="0031293E" w:rsidRPr="00EE0215" w:rsidP="0031293E" w14:paraId="1B667A76"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Pieteikties pašvaldības līdzfinansējuma saņemšanai Dzīvojamās mājas tehniskās dokumentācijas izstrādei var iesniedzējs (turpmāk – iesniedzējs), kas ir:</w:t>
      </w:r>
    </w:p>
    <w:p w:rsidR="0031293E" w:rsidRPr="00EE0215" w:rsidP="0031293E" w14:paraId="4574B70A" w14:textId="77777777">
      <w:pPr>
        <w:tabs>
          <w:tab w:val="left" w:pos="993"/>
        </w:tabs>
        <w:ind w:firstLine="720"/>
        <w:jc w:val="both"/>
        <w:rPr>
          <w:sz w:val="26"/>
          <w:szCs w:val="26"/>
          <w:lang w:val="lv-LV"/>
        </w:rPr>
      </w:pPr>
    </w:p>
    <w:p w:rsidR="0031293E" w:rsidRPr="00EE0215" w:rsidP="0031293E" w14:paraId="299EE0FD"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ab/>
        <w:t>Dzīvojamās mājas dzīvokļu īpašnieku kopība;</w:t>
      </w:r>
    </w:p>
    <w:p w:rsidR="0031293E" w:rsidRPr="00EE0215" w:rsidP="0031293E" w14:paraId="4F2A0208"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Dzīvojamās mājas īpašnieks, kam pieder visa Dzīvojamā māja;</w:t>
      </w:r>
    </w:p>
    <w:p w:rsidR="0031293E" w:rsidRPr="00EE0215" w:rsidP="0031293E" w14:paraId="199CC89F"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Dzīvojamās mājas domājamo daļu kopīpašnieki, ja nav veikta nekustamā īpašuma sadalīšana dzīvokļu īpašumos (turpmāk – kopīpašnieki).</w:t>
      </w:r>
    </w:p>
    <w:p w:rsidR="0031293E" w:rsidRPr="00EE0215" w:rsidP="0031293E" w14:paraId="2EC93BD4" w14:textId="77777777">
      <w:pPr>
        <w:tabs>
          <w:tab w:val="left" w:pos="993"/>
        </w:tabs>
        <w:ind w:firstLine="720"/>
        <w:jc w:val="both"/>
        <w:rPr>
          <w:sz w:val="26"/>
          <w:szCs w:val="26"/>
          <w:lang w:val="lv-LV"/>
        </w:rPr>
      </w:pPr>
    </w:p>
    <w:p w:rsidR="0031293E" w:rsidRPr="0031293E" w:rsidP="0031293E" w14:paraId="7908F31A"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Lai pieteiktos pašvaldības līdzfinansējuma saņemšanai, iesniedzējs iesniedz Aģentūrai adresētu un normatīvajos aktos noteiktajā kārtībā parakstītu iesniegumu (1.</w:t>
      </w:r>
      <w:r>
        <w:rPr>
          <w:sz w:val="26"/>
          <w:szCs w:val="26"/>
          <w:lang w:val="lv-LV"/>
        </w:rPr>
        <w:t> </w:t>
      </w:r>
      <w:r w:rsidRPr="00EE0215">
        <w:rPr>
          <w:sz w:val="26"/>
          <w:szCs w:val="26"/>
          <w:lang w:val="lv-LV"/>
        </w:rPr>
        <w:t>pielikums</w:t>
      </w:r>
      <w:r w:rsidRPr="0031293E">
        <w:rPr>
          <w:sz w:val="26"/>
          <w:szCs w:val="26"/>
          <w:lang w:val="lv-LV"/>
        </w:rPr>
        <w:t>) un pievieno šādus parakstītus dokumentus vai to apliecinātās kopijas:</w:t>
      </w:r>
    </w:p>
    <w:p w:rsidR="0031293E" w:rsidRPr="0031293E" w:rsidP="0031293E" w14:paraId="67632A66" w14:textId="77777777">
      <w:pPr>
        <w:tabs>
          <w:tab w:val="left" w:pos="993"/>
        </w:tabs>
        <w:ind w:firstLine="720"/>
        <w:jc w:val="both"/>
        <w:rPr>
          <w:sz w:val="26"/>
          <w:szCs w:val="26"/>
          <w:lang w:val="lv-LV"/>
        </w:rPr>
      </w:pPr>
    </w:p>
    <w:p w:rsidR="0031293E" w:rsidRPr="00EE0215" w:rsidP="0031293E" w14:paraId="625E71EE"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pilnvaru vai citu dokumentu, kas apliecina paraksttiesības, ja iesniegumu iesniedzēja vārdā paraksta un iesniedz iesniedzēja pilnvarota persona;</w:t>
      </w:r>
    </w:p>
    <w:p w:rsidR="0031293E" w:rsidP="0031293E" w14:paraId="5C45A05C"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Dzīvojamās mājas dzīvokļu īpašnieku kopības vai kopīpašnieku lēmumu (ja iesniedzējs ir Nolikuma 11.1. vai 11.3.</w:t>
      </w:r>
      <w:r>
        <w:rPr>
          <w:sz w:val="26"/>
          <w:szCs w:val="26"/>
          <w:lang w:val="lv-LV"/>
        </w:rPr>
        <w:t> </w:t>
      </w:r>
      <w:r w:rsidRPr="00EE0215">
        <w:rPr>
          <w:sz w:val="26"/>
          <w:szCs w:val="26"/>
          <w:lang w:val="lv-LV"/>
        </w:rPr>
        <w:t xml:space="preserve">apakšpunktā </w:t>
      </w:r>
      <w:r w:rsidRPr="00EE0215">
        <w:rPr>
          <w:sz w:val="26"/>
          <w:szCs w:val="26"/>
          <w:lang w:val="lv-LV"/>
        </w:rPr>
        <w:t>noteiktā persona), kurā:</w:t>
      </w:r>
    </w:p>
    <w:p w:rsidR="0031293E" w:rsidRPr="00EE0215" w:rsidP="0031293E" w14:paraId="7625CEA6" w14:textId="77777777">
      <w:pPr>
        <w:numPr>
          <w:ilvl w:val="2"/>
          <w:numId w:val="3"/>
        </w:numPr>
        <w:tabs>
          <w:tab w:val="left" w:pos="567"/>
          <w:tab w:val="left" w:pos="1560"/>
        </w:tabs>
        <w:ind w:left="0" w:firstLine="709"/>
        <w:jc w:val="both"/>
        <w:rPr>
          <w:sz w:val="26"/>
          <w:szCs w:val="26"/>
          <w:lang w:val="lv-LV"/>
        </w:rPr>
      </w:pPr>
      <w:r w:rsidRPr="00EE0215">
        <w:rPr>
          <w:sz w:val="26"/>
          <w:szCs w:val="26"/>
          <w:lang w:val="lv-LV"/>
        </w:rPr>
        <w:t>atbilstoši normatīvajiem aktiem ir pieņemts lēmums par Dzīvojamās mājas tehnikās dokumentācijas izstrādi, norādot konkrētu/-us tehniskās dokumentācijas veidu/-us;</w:t>
      </w:r>
    </w:p>
    <w:p w:rsidR="0031293E" w:rsidRPr="00EE0215" w:rsidP="0031293E" w14:paraId="23759F5B" w14:textId="77777777">
      <w:pPr>
        <w:numPr>
          <w:ilvl w:val="2"/>
          <w:numId w:val="3"/>
        </w:numPr>
        <w:tabs>
          <w:tab w:val="left" w:pos="567"/>
          <w:tab w:val="left" w:pos="1560"/>
        </w:tabs>
        <w:ind w:left="0" w:firstLine="709"/>
        <w:jc w:val="both"/>
        <w:rPr>
          <w:sz w:val="26"/>
          <w:szCs w:val="26"/>
          <w:lang w:val="lv-LV"/>
        </w:rPr>
      </w:pPr>
      <w:r w:rsidRPr="00EE0215">
        <w:rPr>
          <w:sz w:val="26"/>
          <w:szCs w:val="26"/>
          <w:lang w:val="lv-LV"/>
        </w:rPr>
        <w:t>norādīta pilnvarota persona, kura iesniedzēja vārdā ir tiesīga iesniegt iesniegumu un slēgt ar Aģentūru līgumu “par Rīgas valstspilsētas pašvaldības atbalstu daudzdzīvokļu dzīvojamās mājas tehniskās dokumentācijas izstrādei energoefektivitātes pasākumu veikšanai un bīstamības novēršanai” (turpmāk – Līgums);</w:t>
      </w:r>
    </w:p>
    <w:p w:rsidR="0031293E" w:rsidRPr="00EE0215" w:rsidP="0031293E" w14:paraId="726F3302" w14:textId="77777777">
      <w:pPr>
        <w:numPr>
          <w:ilvl w:val="2"/>
          <w:numId w:val="3"/>
        </w:numPr>
        <w:tabs>
          <w:tab w:val="left" w:pos="567"/>
          <w:tab w:val="left" w:pos="1560"/>
        </w:tabs>
        <w:ind w:left="0" w:firstLine="709"/>
        <w:jc w:val="both"/>
        <w:rPr>
          <w:sz w:val="26"/>
          <w:szCs w:val="26"/>
          <w:lang w:val="lv-LV"/>
        </w:rPr>
      </w:pPr>
      <w:r w:rsidRPr="00EE0215">
        <w:rPr>
          <w:sz w:val="26"/>
          <w:szCs w:val="26"/>
          <w:lang w:val="lv-LV"/>
        </w:rPr>
        <w:t>dots pilnvarojums pilnvarotai personai rīkot iepirkumus/cenu aptaujas, izvēlēties pakalpojuma sniedzējus, slēgt līgumus, pieņemt izpildītos darbus/pakalpojumus, norēķināties par saņemtajiem pakalpojumiem/izpildītiem darbiem un veikt visas nepieciešamās darbības, tai skaitā saņemt līdzfinansējumu pēc iesniegumā norādītās tehniskās dokumentācijas izstrādes;</w:t>
      </w:r>
    </w:p>
    <w:p w:rsidR="0031293E" w:rsidRPr="00EE0215" w:rsidP="0031293E" w14:paraId="2F04C279"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apstiprinātu cenu aptaujas vai iepirkuma procedūras rezultātu (</w:t>
      </w:r>
      <w:r>
        <w:rPr>
          <w:sz w:val="26"/>
          <w:szCs w:val="26"/>
          <w:lang w:val="lv-LV"/>
        </w:rPr>
        <w:t xml:space="preserve">saskaņā ar paraugu </w:t>
      </w:r>
      <w:r w:rsidRPr="00EE0215">
        <w:rPr>
          <w:sz w:val="26"/>
          <w:szCs w:val="26"/>
          <w:lang w:val="lv-LV"/>
        </w:rPr>
        <w:t>5.</w:t>
      </w:r>
      <w:r>
        <w:rPr>
          <w:sz w:val="26"/>
          <w:szCs w:val="26"/>
          <w:lang w:val="lv-LV"/>
        </w:rPr>
        <w:t> </w:t>
      </w:r>
      <w:r w:rsidRPr="00EE0215">
        <w:rPr>
          <w:sz w:val="26"/>
          <w:szCs w:val="26"/>
          <w:lang w:val="lv-LV"/>
        </w:rPr>
        <w:t>pielikum</w:t>
      </w:r>
      <w:r>
        <w:rPr>
          <w:sz w:val="26"/>
          <w:szCs w:val="26"/>
          <w:lang w:val="lv-LV"/>
        </w:rPr>
        <w:t>ā</w:t>
      </w:r>
      <w:r w:rsidRPr="00EE0215">
        <w:rPr>
          <w:sz w:val="26"/>
          <w:szCs w:val="26"/>
          <w:lang w:val="lv-LV"/>
        </w:rPr>
        <w:t>) par savstarpēji nesaistītu tirgus dalībnieku atlasi, pievienojot:</w:t>
      </w:r>
    </w:p>
    <w:p w:rsidR="0031293E" w:rsidRPr="00EE0215" w:rsidP="0031293E" w14:paraId="64A5616A" w14:textId="77777777">
      <w:pPr>
        <w:numPr>
          <w:ilvl w:val="2"/>
          <w:numId w:val="3"/>
        </w:numPr>
        <w:tabs>
          <w:tab w:val="left" w:pos="567"/>
          <w:tab w:val="left" w:pos="1560"/>
        </w:tabs>
        <w:ind w:left="0" w:firstLine="709"/>
        <w:jc w:val="both"/>
        <w:rPr>
          <w:sz w:val="26"/>
          <w:szCs w:val="26"/>
          <w:lang w:val="lv-LV"/>
        </w:rPr>
      </w:pPr>
      <w:r w:rsidRPr="00EE0215">
        <w:rPr>
          <w:sz w:val="26"/>
          <w:szCs w:val="26"/>
          <w:lang w:val="lv-LV"/>
        </w:rPr>
        <w:t>cenu aptaujas vai iepirkuma procedūras dokumentus (sarakste ar pretendentiem, publikācijas tīmekļa vietnēs u.tml.) un pretendentu iesniegtos piedāvājumus, ievērojot Aģentūras sagatavotus darba uzdevumus (2., 3., 4.</w:t>
      </w:r>
      <w:r>
        <w:rPr>
          <w:sz w:val="26"/>
          <w:szCs w:val="26"/>
          <w:lang w:val="lv-LV"/>
        </w:rPr>
        <w:t> </w:t>
      </w:r>
      <w:r w:rsidRPr="00EE0215">
        <w:rPr>
          <w:sz w:val="26"/>
          <w:szCs w:val="26"/>
          <w:lang w:val="lv-LV"/>
        </w:rPr>
        <w:t>pielikums), nepieciešamības gadījumā tos papildinot;</w:t>
      </w:r>
    </w:p>
    <w:p w:rsidR="0031293E" w:rsidRPr="00EE0215" w:rsidP="0031293E" w14:paraId="379707F5" w14:textId="77777777">
      <w:pPr>
        <w:numPr>
          <w:ilvl w:val="2"/>
          <w:numId w:val="3"/>
        </w:numPr>
        <w:tabs>
          <w:tab w:val="left" w:pos="567"/>
          <w:tab w:val="left" w:pos="1560"/>
        </w:tabs>
        <w:ind w:left="0" w:firstLine="709"/>
        <w:jc w:val="both"/>
        <w:rPr>
          <w:sz w:val="26"/>
          <w:szCs w:val="26"/>
          <w:lang w:val="lv-LV"/>
        </w:rPr>
      </w:pPr>
      <w:r w:rsidRPr="00EE0215">
        <w:rPr>
          <w:sz w:val="26"/>
          <w:szCs w:val="26"/>
          <w:lang w:val="lv-LV"/>
        </w:rPr>
        <w:t>energosertifikāta, tehniskās apsekošanas atzinuma un/vai tehniskā projekta sagatavošanas tāmi, ko ir apliecinājis izvēlētais pretendents;</w:t>
      </w:r>
    </w:p>
    <w:p w:rsidR="0031293E" w:rsidRPr="00EE0215" w:rsidP="0031293E" w14:paraId="381923C9" w14:textId="77777777">
      <w:pPr>
        <w:numPr>
          <w:ilvl w:val="2"/>
          <w:numId w:val="3"/>
        </w:numPr>
        <w:tabs>
          <w:tab w:val="left" w:pos="567"/>
          <w:tab w:val="left" w:pos="1560"/>
        </w:tabs>
        <w:ind w:left="0" w:firstLine="709"/>
        <w:jc w:val="both"/>
        <w:rPr>
          <w:sz w:val="26"/>
          <w:szCs w:val="26"/>
          <w:lang w:val="lv-LV"/>
        </w:rPr>
      </w:pPr>
      <w:r w:rsidRPr="00EE0215">
        <w:rPr>
          <w:sz w:val="26"/>
          <w:szCs w:val="26"/>
          <w:lang w:val="lv-LV"/>
        </w:rPr>
        <w:t>izvēlētā pretendenta parakstītu apliecinājumu (</w:t>
      </w:r>
      <w:r>
        <w:rPr>
          <w:sz w:val="26"/>
          <w:szCs w:val="26"/>
          <w:lang w:val="lv-LV"/>
        </w:rPr>
        <w:t xml:space="preserve">saskaņā ar paraugu </w:t>
      </w:r>
      <w:r w:rsidRPr="00EE0215">
        <w:rPr>
          <w:sz w:val="26"/>
          <w:szCs w:val="26"/>
          <w:lang w:val="lv-LV"/>
        </w:rPr>
        <w:t>6.</w:t>
      </w:r>
      <w:r>
        <w:rPr>
          <w:sz w:val="26"/>
          <w:szCs w:val="26"/>
          <w:lang w:val="lv-LV"/>
        </w:rPr>
        <w:t> </w:t>
      </w:r>
      <w:r w:rsidRPr="00EE0215">
        <w:rPr>
          <w:sz w:val="26"/>
          <w:szCs w:val="26"/>
          <w:lang w:val="lv-LV"/>
        </w:rPr>
        <w:t>pielikum</w:t>
      </w:r>
      <w:r>
        <w:rPr>
          <w:sz w:val="26"/>
          <w:szCs w:val="26"/>
          <w:lang w:val="lv-LV"/>
        </w:rPr>
        <w:t>ā</w:t>
      </w:r>
      <w:r w:rsidRPr="00EE0215">
        <w:rPr>
          <w:sz w:val="26"/>
          <w:szCs w:val="26"/>
          <w:lang w:val="lv-LV"/>
        </w:rPr>
        <w:t>).</w:t>
      </w:r>
    </w:p>
    <w:p w:rsidR="0031293E" w:rsidRPr="00C80204" w:rsidP="0031293E" w14:paraId="377EB16F" w14:textId="77777777">
      <w:pPr>
        <w:numPr>
          <w:ilvl w:val="1"/>
          <w:numId w:val="3"/>
        </w:numPr>
        <w:tabs>
          <w:tab w:val="left" w:pos="567"/>
          <w:tab w:val="left" w:pos="1418"/>
        </w:tabs>
        <w:ind w:left="0" w:firstLine="709"/>
        <w:jc w:val="both"/>
        <w:rPr>
          <w:sz w:val="26"/>
          <w:szCs w:val="26"/>
          <w:lang w:val="lv-LV"/>
        </w:rPr>
      </w:pPr>
      <w:r w:rsidRPr="00C80204">
        <w:rPr>
          <w:sz w:val="26"/>
          <w:szCs w:val="26"/>
          <w:lang w:val="lv-LV"/>
        </w:rPr>
        <w:t xml:space="preserve">Būvniecības informācijas sistēmā reģistrētu spēkā esošu Dzīvojamās mājas tehniskās apsekošanas atzinumu vai citu bīstamību konstatējošu dokumentu, uz kā pamata tiks izstrādāts tehniskais projekts, ja iesniedzējs piesakās </w:t>
      </w:r>
      <w:r>
        <w:rPr>
          <w:sz w:val="26"/>
          <w:szCs w:val="26"/>
          <w:lang w:val="lv-LV"/>
        </w:rPr>
        <w:t>tikai</w:t>
      </w:r>
      <w:r w:rsidRPr="00C80204">
        <w:rPr>
          <w:sz w:val="26"/>
          <w:szCs w:val="26"/>
          <w:lang w:val="lv-LV"/>
        </w:rPr>
        <w:t xml:space="preserve"> tehniskā projekta izstrādei bīstamības novēršanai;</w:t>
      </w:r>
    </w:p>
    <w:p w:rsidR="0031293E" w:rsidRPr="00C80204" w:rsidP="0031293E" w14:paraId="1269B9E2" w14:textId="77777777">
      <w:pPr>
        <w:numPr>
          <w:ilvl w:val="1"/>
          <w:numId w:val="3"/>
        </w:numPr>
        <w:tabs>
          <w:tab w:val="left" w:pos="567"/>
          <w:tab w:val="left" w:pos="1418"/>
        </w:tabs>
        <w:ind w:left="0" w:firstLine="709"/>
        <w:jc w:val="both"/>
        <w:rPr>
          <w:sz w:val="26"/>
          <w:szCs w:val="26"/>
          <w:lang w:val="lv-LV"/>
        </w:rPr>
      </w:pPr>
      <w:r w:rsidRPr="00C80204">
        <w:rPr>
          <w:sz w:val="26"/>
          <w:szCs w:val="26"/>
          <w:lang w:val="lv-LV"/>
        </w:rPr>
        <w:t>Būvniecības informācijas sistēmā reģistrētu Dzīvojamās mājas tehniskās apsekošanas atzinumu un energosertifikātu, uz kā pamata tiks izstrādāts tehniskais projekts, ja iesniedzējs piesakās līdzfinansējumam tikai tehniskā projekta izstrādei energoefektivitātes pasākumu veikšanai.</w:t>
      </w:r>
    </w:p>
    <w:p w:rsidR="0031293E" w:rsidRPr="00EE0215" w:rsidP="0031293E" w14:paraId="7D0CBC4F" w14:textId="77777777">
      <w:pPr>
        <w:tabs>
          <w:tab w:val="left" w:pos="993"/>
        </w:tabs>
        <w:ind w:firstLine="720"/>
        <w:jc w:val="both"/>
        <w:rPr>
          <w:sz w:val="26"/>
          <w:szCs w:val="26"/>
          <w:lang w:val="lv-LV"/>
        </w:rPr>
      </w:pPr>
    </w:p>
    <w:p w:rsidR="0031293E" w:rsidRPr="00EE0215" w:rsidP="0031293E" w14:paraId="6CA11F27"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Pirms lēmuma pieņemšanas par cenu aptaujas vai iepirkuma procedūras rezultātu apstiprināšanu iesniedzējs pārbauda šādu informāciju par izvēlēto pretendentu:</w:t>
      </w:r>
    </w:p>
    <w:p w:rsidR="0031293E" w:rsidRPr="00EE0215" w:rsidP="0031293E" w14:paraId="7C351021" w14:textId="77777777">
      <w:pPr>
        <w:tabs>
          <w:tab w:val="left" w:pos="993"/>
        </w:tabs>
        <w:ind w:firstLine="720"/>
        <w:jc w:val="both"/>
        <w:rPr>
          <w:sz w:val="26"/>
          <w:szCs w:val="26"/>
          <w:lang w:val="lv-LV"/>
        </w:rPr>
      </w:pPr>
    </w:p>
    <w:p w:rsidR="0031293E" w:rsidRPr="00EE0215" w:rsidP="0031293E" w14:paraId="1AB8B0A9" w14:textId="60078971">
      <w:pPr>
        <w:numPr>
          <w:ilvl w:val="1"/>
          <w:numId w:val="3"/>
        </w:numPr>
        <w:tabs>
          <w:tab w:val="left" w:pos="567"/>
          <w:tab w:val="left" w:pos="1418"/>
        </w:tabs>
        <w:ind w:left="0" w:firstLine="709"/>
        <w:jc w:val="both"/>
        <w:rPr>
          <w:sz w:val="26"/>
          <w:szCs w:val="26"/>
          <w:lang w:val="lv-LV"/>
        </w:rPr>
      </w:pPr>
      <w:r w:rsidRPr="00EE0215">
        <w:rPr>
          <w:sz w:val="26"/>
          <w:szCs w:val="26"/>
          <w:lang w:val="lv-LV"/>
        </w:rPr>
        <w:t>Valsts ieņēmumu dienesta administrēto nodokļu parādus un valsts sociālo apdrošināšanas iemaksu parādus, kas kopsummā nedrīkst pārsniegt 150</w:t>
      </w:r>
      <w:r>
        <w:rPr>
          <w:sz w:val="26"/>
          <w:szCs w:val="26"/>
          <w:lang w:val="lv-LV"/>
        </w:rPr>
        <w:t> </w:t>
      </w:r>
      <w:r w:rsidRPr="001A3933">
        <w:rPr>
          <w:i/>
          <w:iCs/>
          <w:sz w:val="26"/>
          <w:szCs w:val="26"/>
          <w:lang w:val="lv-LV"/>
        </w:rPr>
        <w:t>euro</w:t>
      </w:r>
      <w:r w:rsidRPr="00EE0215">
        <w:rPr>
          <w:sz w:val="26"/>
          <w:szCs w:val="26"/>
          <w:lang w:val="lv-LV"/>
        </w:rPr>
        <w:t xml:space="preserve"> (https://www.vid.gov.lv/lv/meklet-visu-pieejamo-informaciju-par-nodoklu-maksataju);</w:t>
      </w:r>
    </w:p>
    <w:p w:rsidR="0031293E" w:rsidRPr="00EE0215" w:rsidP="0031293E" w14:paraId="3A5E01CF"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vai tas nav atzīts ar tiesas nolēmumu par maksātnespējīgu vai neatrodas sanācijas procesā vai tiesiskās aizsardzības procesā, vai tā saimnieciskā darbība nav apturēta vai izbeigta, vai saskaņā ar komercreģistrā pieejamo informāciju tas neatrodas likvidācijas procesā (info.ur.gov.lv vai lursoft.lv);</w:t>
      </w:r>
    </w:p>
    <w:p w:rsidR="0031293E" w:rsidRPr="00EE0215" w:rsidP="0031293E" w14:paraId="437847CD"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 xml:space="preserve">vai tas nav iekļauts sankciju sarakstos saskaņā ar Starptautisko un Latvijas Republikas nacionālo sankciju likumu (https://sankcijas.lursoft.lv/; </w:t>
      </w:r>
      <w:r w:rsidRPr="00EE0215">
        <w:rPr>
          <w:sz w:val="26"/>
          <w:szCs w:val="26"/>
          <w:lang w:val="lv-LV"/>
        </w:rPr>
        <w:t>https://www.ur.gov.lv/lv/sanem-informaciju/bezmaksas-pakalpojumi/dati-par-piemerotajam- sankcijam/).</w:t>
      </w:r>
    </w:p>
    <w:p w:rsidR="0031293E" w:rsidRPr="00EE0215" w:rsidP="0031293E" w14:paraId="786768FF" w14:textId="77777777">
      <w:pPr>
        <w:tabs>
          <w:tab w:val="left" w:pos="993"/>
        </w:tabs>
        <w:ind w:firstLine="720"/>
        <w:jc w:val="both"/>
        <w:rPr>
          <w:sz w:val="26"/>
          <w:szCs w:val="26"/>
          <w:lang w:val="lv-LV"/>
        </w:rPr>
      </w:pPr>
    </w:p>
    <w:p w:rsidR="0031293E" w:rsidRPr="00EE0215" w:rsidP="0031293E" w14:paraId="32340390"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Prasības iesnieguma noformējumam:</w:t>
      </w:r>
    </w:p>
    <w:p w:rsidR="0031293E" w:rsidRPr="00EE0215" w:rsidP="0031293E" w14:paraId="107967C8" w14:textId="77777777">
      <w:pPr>
        <w:tabs>
          <w:tab w:val="left" w:pos="993"/>
        </w:tabs>
        <w:ind w:firstLine="720"/>
        <w:jc w:val="both"/>
        <w:rPr>
          <w:sz w:val="26"/>
          <w:szCs w:val="26"/>
          <w:lang w:val="lv-LV"/>
        </w:rPr>
      </w:pPr>
    </w:p>
    <w:p w:rsidR="0031293E" w:rsidRPr="00C80204" w:rsidP="0031293E" w14:paraId="1C8F2D8A" w14:textId="77777777">
      <w:pPr>
        <w:numPr>
          <w:ilvl w:val="1"/>
          <w:numId w:val="3"/>
        </w:numPr>
        <w:tabs>
          <w:tab w:val="left" w:pos="567"/>
          <w:tab w:val="left" w:pos="1418"/>
        </w:tabs>
        <w:ind w:left="0" w:firstLine="709"/>
        <w:jc w:val="both"/>
        <w:rPr>
          <w:sz w:val="26"/>
          <w:szCs w:val="26"/>
          <w:lang w:val="lv-LV"/>
        </w:rPr>
      </w:pPr>
      <w:r w:rsidRPr="00C80204">
        <w:rPr>
          <w:sz w:val="26"/>
          <w:szCs w:val="26"/>
          <w:lang w:val="lv-LV"/>
        </w:rPr>
        <w:t xml:space="preserve">iesniegums atbilst Nolikuma </w:t>
      </w:r>
      <w:r w:rsidRPr="00C80204">
        <w:rPr>
          <w:sz w:val="26"/>
          <w:szCs w:val="26"/>
          <w:lang w:val="lv-LV"/>
        </w:rPr>
        <w:t>1. pielikumā noteiktajai formai un noformēts datorrakstā valsts valodā un iesniegts *.doc vai *.docx formātā;</w:t>
      </w:r>
    </w:p>
    <w:p w:rsidR="0031293E" w:rsidRPr="00EE0215" w:rsidP="0031293E" w14:paraId="3BD2BE5B"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 xml:space="preserve">iesnieguma pielikumi </w:t>
      </w:r>
      <w:r w:rsidRPr="00200B14">
        <w:rPr>
          <w:sz w:val="26"/>
          <w:szCs w:val="26"/>
          <w:lang w:val="lv-LV"/>
        </w:rPr>
        <w:t>noformēti</w:t>
      </w:r>
      <w:r w:rsidRPr="00EE0215">
        <w:rPr>
          <w:sz w:val="26"/>
          <w:szCs w:val="26"/>
          <w:lang w:val="lv-LV"/>
        </w:rPr>
        <w:t xml:space="preserve"> datorrakstā valsts valodā </w:t>
      </w:r>
      <w:r>
        <w:rPr>
          <w:sz w:val="26"/>
          <w:szCs w:val="26"/>
          <w:lang w:val="lv-LV"/>
        </w:rPr>
        <w:t xml:space="preserve">un iesniegti </w:t>
      </w:r>
      <w:r w:rsidRPr="00EE0215">
        <w:rPr>
          <w:sz w:val="26"/>
          <w:szCs w:val="26"/>
          <w:lang w:val="lv-LV"/>
        </w:rPr>
        <w:t>*.doc vai *.docx, *.xls, *.pdf vai *.jpg formātā;</w:t>
      </w:r>
    </w:p>
    <w:p w:rsidR="0031293E" w:rsidRPr="00EE0215" w:rsidP="0031293E" w14:paraId="1EDD7DE1"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iesnieguma kopējais izmērs nedrīkst pārsniegt 20 MB. Iesniegumā drīkst ievietot saites uz liela izmēra pielikumiem, kas ir lejupielādējami no drošām tīmekļvietnēm;</w:t>
      </w:r>
    </w:p>
    <w:p w:rsidR="0031293E" w:rsidRPr="00EE0215" w:rsidP="0031293E" w14:paraId="3232EBE4"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gadījumā, ja iesniegums sastāv no vairākiem failiem, visi iesniegumā ietilpstoš</w:t>
      </w:r>
      <w:r>
        <w:rPr>
          <w:sz w:val="26"/>
          <w:szCs w:val="26"/>
          <w:lang w:val="lv-LV"/>
        </w:rPr>
        <w:t>ie</w:t>
      </w:r>
      <w:r w:rsidRPr="00EE0215">
        <w:rPr>
          <w:sz w:val="26"/>
          <w:szCs w:val="26"/>
          <w:lang w:val="lv-LV"/>
        </w:rPr>
        <w:t xml:space="preserve"> faili saarhivēti (sazipoti) vienā kopīgā *.zip failā un š</w:t>
      </w:r>
      <w:r>
        <w:rPr>
          <w:sz w:val="26"/>
          <w:szCs w:val="26"/>
          <w:lang w:val="lv-LV"/>
        </w:rPr>
        <w:t>is</w:t>
      </w:r>
      <w:r w:rsidRPr="00EE0215">
        <w:rPr>
          <w:sz w:val="26"/>
          <w:szCs w:val="26"/>
          <w:lang w:val="lv-LV"/>
        </w:rPr>
        <w:t xml:space="preserve"> *.zip fail</w:t>
      </w:r>
      <w:r>
        <w:rPr>
          <w:sz w:val="26"/>
          <w:szCs w:val="26"/>
          <w:lang w:val="lv-LV"/>
        </w:rPr>
        <w:t>s</w:t>
      </w:r>
      <w:r w:rsidRPr="00EE0215">
        <w:rPr>
          <w:sz w:val="26"/>
          <w:szCs w:val="26"/>
          <w:lang w:val="lv-LV"/>
        </w:rPr>
        <w:t xml:space="preserve"> ir parakstīt</w:t>
      </w:r>
      <w:r>
        <w:rPr>
          <w:sz w:val="26"/>
          <w:szCs w:val="26"/>
          <w:lang w:val="lv-LV"/>
        </w:rPr>
        <w:t>s</w:t>
      </w:r>
      <w:r w:rsidRPr="00EE0215">
        <w:rPr>
          <w:sz w:val="26"/>
          <w:szCs w:val="26"/>
          <w:lang w:val="lv-LV"/>
        </w:rPr>
        <w:t xml:space="preserve"> ar drošu elektronisko parakstu.</w:t>
      </w:r>
    </w:p>
    <w:p w:rsidR="0031293E" w:rsidRPr="00EE0215" w:rsidP="0031293E" w14:paraId="66906AC9" w14:textId="77777777">
      <w:pPr>
        <w:tabs>
          <w:tab w:val="left" w:pos="993"/>
        </w:tabs>
        <w:ind w:firstLine="720"/>
        <w:jc w:val="both"/>
        <w:rPr>
          <w:sz w:val="26"/>
          <w:szCs w:val="26"/>
          <w:lang w:val="lv-LV"/>
        </w:rPr>
      </w:pPr>
    </w:p>
    <w:p w:rsidR="0031293E" w:rsidRPr="00EE0215" w:rsidP="0031293E" w14:paraId="4D5D7C82"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 xml:space="preserve">Iesniegumu Aģentūrā iesniedz elektroniski, nosūtot </w:t>
      </w:r>
      <w:r>
        <w:rPr>
          <w:sz w:val="26"/>
          <w:szCs w:val="26"/>
          <w:lang w:val="lv-LV"/>
        </w:rPr>
        <w:t xml:space="preserve">Nolikuma 14. punktam un </w:t>
      </w:r>
      <w:r w:rsidRPr="00EE0215">
        <w:rPr>
          <w:sz w:val="26"/>
          <w:szCs w:val="26"/>
          <w:lang w:val="lv-LV"/>
        </w:rPr>
        <w:t>normatīvajiem aktiem atbilstoši noformētu un ar drošu elektronisko parakstu parakstītu dokumentu uz e</w:t>
      </w:r>
      <w:r>
        <w:rPr>
          <w:sz w:val="26"/>
          <w:szCs w:val="26"/>
          <w:lang w:val="lv-LV"/>
        </w:rPr>
        <w:t xml:space="preserve">lektroniskā </w:t>
      </w:r>
      <w:r w:rsidRPr="00EE0215">
        <w:rPr>
          <w:sz w:val="26"/>
          <w:szCs w:val="26"/>
          <w:lang w:val="lv-LV"/>
        </w:rPr>
        <w:t>pasta adresi: renove@riga.lv vai uz Aģentūras oficiālo elektronisko adresi (e-adrese) (adresāts “Rīgas valstspilsētas pašvaldības aģentūra “Rīgas enerģētikas aģentūra””).</w:t>
      </w:r>
    </w:p>
    <w:p w:rsidR="0031293E" w:rsidRPr="00EE0215" w:rsidP="0031293E" w14:paraId="167E58C0" w14:textId="77777777">
      <w:pPr>
        <w:ind w:firstLine="720"/>
        <w:jc w:val="both"/>
        <w:rPr>
          <w:sz w:val="26"/>
          <w:szCs w:val="26"/>
          <w:lang w:val="lv-LV"/>
        </w:rPr>
      </w:pPr>
    </w:p>
    <w:p w:rsidR="0031293E" w:rsidRPr="00EE0215" w:rsidP="0031293E" w14:paraId="081F8935" w14:textId="77777777">
      <w:pPr>
        <w:pStyle w:val="Heading1"/>
        <w:tabs>
          <w:tab w:val="left" w:pos="426"/>
        </w:tabs>
        <w:spacing w:before="0" w:after="0"/>
        <w:jc w:val="center"/>
        <w:rPr>
          <w:rFonts w:ascii="Times New Roman" w:hAnsi="Times New Roman" w:cs="Times New Roman"/>
          <w:sz w:val="26"/>
          <w:szCs w:val="26"/>
          <w:lang w:val="lv-LV"/>
        </w:rPr>
      </w:pPr>
      <w:r w:rsidRPr="00EE0215">
        <w:rPr>
          <w:rFonts w:ascii="Times New Roman" w:hAnsi="Times New Roman" w:cs="Times New Roman"/>
          <w:sz w:val="26"/>
          <w:szCs w:val="26"/>
          <w:lang w:val="lv-LV"/>
        </w:rPr>
        <w:t>Iesnieguma izskatīšanas un līdzfinansējuma piešķiršanas kārtība un samaksa</w:t>
      </w:r>
    </w:p>
    <w:p w:rsidR="0031293E" w:rsidRPr="00EE0215" w:rsidP="0031293E" w14:paraId="3CDF665C" w14:textId="77777777">
      <w:pPr>
        <w:tabs>
          <w:tab w:val="left" w:pos="993"/>
        </w:tabs>
        <w:ind w:firstLine="720"/>
        <w:jc w:val="both"/>
        <w:rPr>
          <w:sz w:val="26"/>
          <w:szCs w:val="26"/>
          <w:lang w:val="lv-LV"/>
        </w:rPr>
      </w:pPr>
    </w:p>
    <w:p w:rsidR="0031293E" w:rsidRPr="00EE0215" w:rsidP="0031293E" w14:paraId="6166A26C"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Iesniegumi tiek izvērtēti to saņemšanas secībā. Par iesnieguma saņemšanas (iesniegšanas) brīdi uzskatāma tā reģistrācija Aģentūrā.</w:t>
      </w:r>
    </w:p>
    <w:p w:rsidR="0031293E" w:rsidRPr="00EE0215" w:rsidP="0031293E" w14:paraId="3972029E" w14:textId="77777777">
      <w:pPr>
        <w:tabs>
          <w:tab w:val="left" w:pos="993"/>
        </w:tabs>
        <w:ind w:firstLine="720"/>
        <w:jc w:val="both"/>
        <w:rPr>
          <w:sz w:val="26"/>
          <w:szCs w:val="26"/>
          <w:lang w:val="lv-LV"/>
        </w:rPr>
      </w:pPr>
    </w:p>
    <w:p w:rsidR="0031293E" w:rsidRPr="00EE0215" w:rsidP="0031293E" w14:paraId="65DB4B20"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Izvērtējot iesniegumu, Komisija pārbauda:</w:t>
      </w:r>
    </w:p>
    <w:p w:rsidR="0031293E" w:rsidRPr="00EE0215" w:rsidP="0031293E" w14:paraId="28DE01C3" w14:textId="77777777">
      <w:pPr>
        <w:tabs>
          <w:tab w:val="left" w:pos="993"/>
        </w:tabs>
        <w:ind w:firstLine="720"/>
        <w:jc w:val="both"/>
        <w:rPr>
          <w:sz w:val="26"/>
          <w:szCs w:val="26"/>
          <w:lang w:val="lv-LV"/>
        </w:rPr>
      </w:pPr>
    </w:p>
    <w:p w:rsidR="0031293E" w:rsidRPr="00EE0215" w:rsidP="0031293E" w14:paraId="67F66855"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iesniegumā un tam pievienotajos dokumentos sniegto informāciju;</w:t>
      </w:r>
    </w:p>
    <w:p w:rsidR="0031293E" w:rsidRPr="00EE0215" w:rsidP="0031293E" w14:paraId="730D848E"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vai iesniedzējs un Dzīvojamā māja atbilst Saistošajos noteikumos noteiktajām prasībām un kritērijiem.</w:t>
      </w:r>
    </w:p>
    <w:p w:rsidR="0031293E" w:rsidRPr="00EE0215" w:rsidP="0031293E" w14:paraId="68A32934" w14:textId="77777777">
      <w:pPr>
        <w:tabs>
          <w:tab w:val="left" w:pos="993"/>
        </w:tabs>
        <w:ind w:firstLine="720"/>
        <w:jc w:val="both"/>
        <w:rPr>
          <w:sz w:val="26"/>
          <w:szCs w:val="26"/>
          <w:lang w:val="lv-LV"/>
        </w:rPr>
      </w:pPr>
    </w:p>
    <w:p w:rsidR="0031293E" w:rsidRPr="00EE0215" w:rsidP="0031293E" w14:paraId="5670A634"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Ja iesnieguma izskatīšanas laikā tiek konstatētas nepilnības iesniegtajos dokumentos, Komisijai ir tiesības pieprasīt iesniegt papildu informāciju tās noteiktajā termiņā, nepieciešamības gadījumā pagarinot iesnieguma izskatīšanas termiņu.</w:t>
      </w:r>
    </w:p>
    <w:p w:rsidR="0031293E" w:rsidRPr="00EE0215" w:rsidP="0031293E" w14:paraId="3AA4EB76" w14:textId="77777777">
      <w:pPr>
        <w:tabs>
          <w:tab w:val="left" w:pos="993"/>
        </w:tabs>
        <w:ind w:firstLine="720"/>
        <w:jc w:val="both"/>
        <w:rPr>
          <w:sz w:val="26"/>
          <w:szCs w:val="26"/>
          <w:lang w:val="lv-LV"/>
        </w:rPr>
      </w:pPr>
    </w:p>
    <w:p w:rsidR="0031293E" w:rsidRPr="00EE0215" w:rsidP="0031293E" w14:paraId="63E9EE26"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 xml:space="preserve">Lēmumu par pašvaldības līdzfinansējuma piešķiršanu vai atteikumu piešķirt līdzfinansējumu pieņem Komisija 1 (viena) mēneša laikā no iesnieguma saņemšanas dienas vai no </w:t>
      </w:r>
      <w:r w:rsidRPr="00EE0215">
        <w:rPr>
          <w:sz w:val="26"/>
          <w:szCs w:val="26"/>
          <w:lang w:val="lv-LV"/>
        </w:rPr>
        <w:t>papildu informācijas, ja tāda bija pieprasīta, saņemšanas dienas.</w:t>
      </w:r>
    </w:p>
    <w:p w:rsidR="0031293E" w:rsidRPr="00EE0215" w:rsidP="0031293E" w14:paraId="2062114E" w14:textId="77777777">
      <w:pPr>
        <w:tabs>
          <w:tab w:val="left" w:pos="993"/>
        </w:tabs>
        <w:ind w:firstLine="720"/>
        <w:jc w:val="both"/>
        <w:rPr>
          <w:sz w:val="26"/>
          <w:szCs w:val="26"/>
          <w:lang w:val="lv-LV"/>
        </w:rPr>
      </w:pPr>
    </w:p>
    <w:p w:rsidR="0031293E" w:rsidRPr="00EE0215" w:rsidP="0031293E" w14:paraId="6D3EAD95"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Komisija atsaka piešķirt līdzfinansējumu, norādot atteikuma iemeslu, ja konstatē, ka:</w:t>
      </w:r>
    </w:p>
    <w:p w:rsidR="0031293E" w:rsidRPr="00EE0215" w:rsidP="0031293E" w14:paraId="18961B93" w14:textId="77777777">
      <w:pPr>
        <w:tabs>
          <w:tab w:val="left" w:pos="993"/>
        </w:tabs>
        <w:ind w:firstLine="720"/>
        <w:jc w:val="both"/>
        <w:rPr>
          <w:sz w:val="26"/>
          <w:szCs w:val="26"/>
          <w:lang w:val="lv-LV"/>
        </w:rPr>
      </w:pPr>
    </w:p>
    <w:p w:rsidR="0031293E" w:rsidRPr="00EE0215" w:rsidP="0031293E" w14:paraId="51ACA65A"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iesniedzējs, Dzīvojamā māja vai dokumentācija neatbilst Saistošo noteikumu un</w:t>
      </w:r>
      <w:r>
        <w:rPr>
          <w:sz w:val="26"/>
          <w:szCs w:val="26"/>
          <w:lang w:val="lv-LV"/>
        </w:rPr>
        <w:t>/vai</w:t>
      </w:r>
      <w:r w:rsidRPr="00EE0215">
        <w:rPr>
          <w:sz w:val="26"/>
          <w:szCs w:val="26"/>
          <w:lang w:val="lv-LV"/>
        </w:rPr>
        <w:t xml:space="preserve"> Nolikumā noteiktajām prasībām;</w:t>
      </w:r>
    </w:p>
    <w:p w:rsidR="0031293E" w:rsidRPr="00EE0215" w:rsidP="0031293E" w14:paraId="67769D44"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iesniedzējs ir sniedzis nepatiesas ziņas;</w:t>
      </w:r>
    </w:p>
    <w:p w:rsidR="0031293E" w:rsidRPr="00EE0215" w:rsidP="0031293E" w14:paraId="4C7C19FC"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iesniedzējs Komisijas noteiktajā termiņā nav iesniedzis Nolikuma 18.</w:t>
      </w:r>
      <w:r>
        <w:rPr>
          <w:sz w:val="26"/>
          <w:szCs w:val="26"/>
          <w:lang w:val="lv-LV"/>
        </w:rPr>
        <w:t> </w:t>
      </w:r>
      <w:r w:rsidRPr="00EE0215">
        <w:rPr>
          <w:sz w:val="26"/>
          <w:szCs w:val="26"/>
          <w:lang w:val="lv-LV"/>
        </w:rPr>
        <w:t>punktā</w:t>
      </w:r>
      <w:r>
        <w:rPr>
          <w:sz w:val="26"/>
          <w:szCs w:val="26"/>
          <w:lang w:val="lv-LV"/>
        </w:rPr>
        <w:t xml:space="preserve"> noteiktajā kārtībā</w:t>
      </w:r>
      <w:r w:rsidRPr="00EE0215">
        <w:rPr>
          <w:sz w:val="26"/>
          <w:szCs w:val="26"/>
          <w:lang w:val="lv-LV"/>
        </w:rPr>
        <w:t xml:space="preserve"> pieprasīto </w:t>
      </w:r>
      <w:r>
        <w:rPr>
          <w:sz w:val="26"/>
          <w:szCs w:val="26"/>
          <w:lang w:val="lv-LV"/>
        </w:rPr>
        <w:t xml:space="preserve">papildu </w:t>
      </w:r>
      <w:r w:rsidRPr="00EE0215">
        <w:rPr>
          <w:sz w:val="26"/>
          <w:szCs w:val="26"/>
          <w:lang w:val="lv-LV"/>
        </w:rPr>
        <w:t>informāciju;</w:t>
      </w:r>
    </w:p>
    <w:p w:rsidR="0031293E" w:rsidRPr="00EE0215" w:rsidP="0031293E" w14:paraId="4FFDC20C"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iesniedzējs nav izpildījis saistības, kas izriet no iepriekš ar Aģentūru noslēgtā Līguma, un atkārtoti piesakās līdzfinansējuma piešķiršanai t</w:t>
      </w:r>
      <w:r>
        <w:rPr>
          <w:sz w:val="26"/>
          <w:szCs w:val="26"/>
          <w:lang w:val="lv-LV"/>
        </w:rPr>
        <w:t>a</w:t>
      </w:r>
      <w:r w:rsidRPr="00EE0215">
        <w:rPr>
          <w:sz w:val="26"/>
          <w:szCs w:val="26"/>
          <w:lang w:val="lv-LV"/>
        </w:rPr>
        <w:t>m pašam tehniskās dokumentācijas veidam;</w:t>
      </w:r>
    </w:p>
    <w:p w:rsidR="0031293E" w:rsidRPr="00EE0215" w:rsidP="0031293E" w14:paraId="550A169B"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tehniskā dokumentācija ir izstrādāta un reģistrēta Būvniecības informācijas sistēmā pirms iesnieguma iesniegšanas;</w:t>
      </w:r>
    </w:p>
    <w:p w:rsidR="0031293E" w:rsidRPr="00EE0215" w:rsidP="0031293E" w14:paraId="7F1226C0"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 xml:space="preserve">pieprasītā </w:t>
      </w:r>
      <w:r w:rsidRPr="00EE0215">
        <w:rPr>
          <w:sz w:val="26"/>
          <w:szCs w:val="26"/>
          <w:lang w:val="lv-LV"/>
        </w:rPr>
        <w:t>līdzfinansējuma apmērs pārsniedz attiecīgajā kalendāra gadā Aģentūras budžetā šim mērķim paredzēto</w:t>
      </w:r>
      <w:r>
        <w:rPr>
          <w:sz w:val="26"/>
          <w:szCs w:val="26"/>
          <w:lang w:val="lv-LV"/>
        </w:rPr>
        <w:t xml:space="preserve"> un</w:t>
      </w:r>
      <w:r w:rsidRPr="00EE0215">
        <w:rPr>
          <w:sz w:val="26"/>
          <w:szCs w:val="26"/>
          <w:lang w:val="lv-LV"/>
        </w:rPr>
        <w:t xml:space="preserve"> uz iesnieguma izvērtēšanas brīdi pieejamo pašvaldības līdzfinansējuma apmēru (atlikumu) un iesniedzējam nav iespējams piešķirt pašvaldības līdzfinansējumu Saistošo noteikumu 2.</w:t>
      </w:r>
      <w:r>
        <w:rPr>
          <w:sz w:val="26"/>
          <w:szCs w:val="26"/>
          <w:lang w:val="lv-LV"/>
        </w:rPr>
        <w:t> </w:t>
      </w:r>
      <w:r w:rsidRPr="00EE0215">
        <w:rPr>
          <w:sz w:val="26"/>
          <w:szCs w:val="26"/>
          <w:lang w:val="lv-LV"/>
        </w:rPr>
        <w:t>punktā noteiktajā apmērā.</w:t>
      </w:r>
    </w:p>
    <w:p w:rsidR="0031293E" w:rsidRPr="00EE0215" w:rsidP="0031293E" w14:paraId="766589E9" w14:textId="77777777">
      <w:pPr>
        <w:tabs>
          <w:tab w:val="left" w:pos="993"/>
        </w:tabs>
        <w:ind w:firstLine="720"/>
        <w:jc w:val="both"/>
        <w:rPr>
          <w:sz w:val="26"/>
          <w:szCs w:val="26"/>
          <w:lang w:val="lv-LV"/>
        </w:rPr>
      </w:pPr>
    </w:p>
    <w:p w:rsidR="0031293E" w:rsidRPr="00EE0215" w:rsidP="0031293E" w14:paraId="30689AB8"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Komisijas lēmumu var apstrīdēt Rīgas pilsētas izpilddirektoram.</w:t>
      </w:r>
    </w:p>
    <w:p w:rsidR="0031293E" w:rsidRPr="00EE0215" w:rsidP="0031293E" w14:paraId="38044E0D" w14:textId="77777777">
      <w:pPr>
        <w:tabs>
          <w:tab w:val="left" w:pos="993"/>
        </w:tabs>
        <w:ind w:firstLine="720"/>
        <w:jc w:val="both"/>
        <w:rPr>
          <w:sz w:val="26"/>
          <w:szCs w:val="26"/>
          <w:lang w:val="lv-LV"/>
        </w:rPr>
      </w:pPr>
    </w:p>
    <w:p w:rsidR="0031293E" w:rsidRPr="00EE0215" w:rsidP="0031293E" w14:paraId="18330DF6"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 xml:space="preserve">Iesniedzējam ir pienākums iesniegt papildu informāciju un novērst trūkumus. Ja papildu informācija netika iesniegta un trūkumi netika novērsti Komisijas noteiktajā termiņā un bija pieņemts lēmums atteikt piešķirt līdzfinansējumu, iesniedzējs pēc apstrīdēšanas termiņa beigām ir tiesīgs atkārtoti iesniegt jaunu iesniegumu, ievērojot </w:t>
      </w:r>
      <w:r>
        <w:rPr>
          <w:sz w:val="26"/>
          <w:szCs w:val="26"/>
          <w:lang w:val="lv-LV"/>
        </w:rPr>
        <w:t>N</w:t>
      </w:r>
      <w:r w:rsidRPr="00EE0215">
        <w:rPr>
          <w:sz w:val="26"/>
          <w:szCs w:val="26"/>
          <w:lang w:val="lv-LV"/>
        </w:rPr>
        <w:t>olikuma III.</w:t>
      </w:r>
      <w:r>
        <w:rPr>
          <w:sz w:val="26"/>
          <w:szCs w:val="26"/>
          <w:lang w:val="lv-LV"/>
        </w:rPr>
        <w:t> </w:t>
      </w:r>
      <w:r w:rsidRPr="00EE0215">
        <w:rPr>
          <w:sz w:val="26"/>
          <w:szCs w:val="26"/>
          <w:lang w:val="lv-LV"/>
        </w:rPr>
        <w:t>sadaļas prasības. Šādā gadījumā iesniegums tiek reģistrēts, piešķirot tam jaunu reģistrācijas numuru, un atkārtoti izskatīts Nolikumā noteiktajā kārtībā. Apstrīdēšanas termiņā iesniegtais iesniegums tiek izskatīts Administratīvā procesa likumā noteiktajā administratīvā akta apstrīdēšanas kārtībā.</w:t>
      </w:r>
    </w:p>
    <w:p w:rsidR="0031293E" w:rsidRPr="00EE0215" w:rsidP="0031293E" w14:paraId="79AB438C" w14:textId="77777777">
      <w:pPr>
        <w:tabs>
          <w:tab w:val="left" w:pos="993"/>
        </w:tabs>
        <w:ind w:firstLine="720"/>
        <w:jc w:val="both"/>
        <w:rPr>
          <w:sz w:val="26"/>
          <w:szCs w:val="26"/>
          <w:lang w:val="lv-LV"/>
        </w:rPr>
      </w:pPr>
    </w:p>
    <w:p w:rsidR="0031293E" w:rsidRPr="00EE0215" w:rsidP="0031293E" w14:paraId="3A4B4001"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 xml:space="preserve">Iesniedzējam līdz iesnieguma izskatīšanai pēc būtības ir tiesības atsaukt to, </w:t>
      </w:r>
      <w:bookmarkStart w:id="0" w:name="_Hlk230691865"/>
      <w:r w:rsidRPr="00EE0215">
        <w:rPr>
          <w:sz w:val="26"/>
          <w:szCs w:val="26"/>
          <w:lang w:val="lv-LV"/>
        </w:rPr>
        <w:t xml:space="preserve">iesniedzot Aģentūrai atbilstoši normatīvajiem aktiem noformētu un ar drošu elektronisko parakstu parakstītu iesniegumu, nosūtot </w:t>
      </w:r>
      <w:r>
        <w:rPr>
          <w:sz w:val="26"/>
          <w:szCs w:val="26"/>
          <w:lang w:val="lv-LV"/>
        </w:rPr>
        <w:t>to</w:t>
      </w:r>
      <w:r w:rsidRPr="00EE0215">
        <w:rPr>
          <w:sz w:val="26"/>
          <w:szCs w:val="26"/>
          <w:lang w:val="lv-LV"/>
        </w:rPr>
        <w:t xml:space="preserve"> uz e</w:t>
      </w:r>
      <w:r>
        <w:rPr>
          <w:sz w:val="26"/>
          <w:szCs w:val="26"/>
          <w:lang w:val="lv-LV"/>
        </w:rPr>
        <w:t xml:space="preserve">lektroniskā </w:t>
      </w:r>
      <w:r w:rsidRPr="00EE0215">
        <w:rPr>
          <w:sz w:val="26"/>
          <w:szCs w:val="26"/>
          <w:lang w:val="lv-LV"/>
        </w:rPr>
        <w:t>pasta adresi: renove@riga.lv vai uz Aģentūras oficiālo elektronisko adresi (e-adrese) (adresāts “Rīgas valstspilsētas pašvaldības aģentūra “Rīgas enerģētikas aģentūra””).</w:t>
      </w:r>
      <w:bookmarkEnd w:id="0"/>
    </w:p>
    <w:p w:rsidR="0031293E" w:rsidRPr="00EE0215" w:rsidP="0031293E" w14:paraId="73E340CD" w14:textId="77777777">
      <w:pPr>
        <w:tabs>
          <w:tab w:val="left" w:pos="993"/>
        </w:tabs>
        <w:ind w:firstLine="720"/>
        <w:jc w:val="both"/>
        <w:rPr>
          <w:sz w:val="26"/>
          <w:szCs w:val="26"/>
          <w:lang w:val="lv-LV"/>
        </w:rPr>
      </w:pPr>
    </w:p>
    <w:p w:rsidR="0031293E" w:rsidRPr="00EE0215" w:rsidP="0031293E" w14:paraId="7039DB86"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Par līdzfinansējuma piešķiršanas dienu uzskatāma diena, kad Komisija pieņem lēmumu par līdzfinansējuma piešķiršanu.</w:t>
      </w:r>
    </w:p>
    <w:p w:rsidR="0031293E" w:rsidRPr="00EE0215" w:rsidP="0031293E" w14:paraId="76A7A8F9" w14:textId="77777777">
      <w:pPr>
        <w:tabs>
          <w:tab w:val="left" w:pos="993"/>
        </w:tabs>
        <w:ind w:firstLine="720"/>
        <w:jc w:val="both"/>
        <w:rPr>
          <w:sz w:val="26"/>
          <w:szCs w:val="26"/>
          <w:lang w:val="lv-LV"/>
        </w:rPr>
      </w:pPr>
    </w:p>
    <w:p w:rsidR="0031293E" w:rsidRPr="00EE0215" w:rsidP="0031293E" w14:paraId="190A5E0F"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Komisijas sekretārs nodrošina protokola izrakstu, ko paraksta Komisijas priekšsēdētājs vai viņa prombūtnes laikā – Komisijas priekšsēdētāja vietnieks, nosūtīšanu kopā ar Līguma projektu uz iesniedzēja norādīto elektroniskā pasta adresi vai oficiālo elektronisko adresi (e-adrese).</w:t>
      </w:r>
    </w:p>
    <w:p w:rsidR="0031293E" w:rsidRPr="00EE0215" w:rsidP="0031293E" w14:paraId="3DC713D5" w14:textId="77777777">
      <w:pPr>
        <w:tabs>
          <w:tab w:val="left" w:pos="993"/>
        </w:tabs>
        <w:ind w:firstLine="720"/>
        <w:jc w:val="both"/>
        <w:rPr>
          <w:sz w:val="26"/>
          <w:szCs w:val="26"/>
          <w:lang w:val="lv-LV"/>
        </w:rPr>
      </w:pPr>
    </w:p>
    <w:p w:rsidR="0031293E" w:rsidRPr="00EE0215" w:rsidP="0031293E" w14:paraId="19509691"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Aģentūra 1 (vienu) reizi ceturksnī tīmekļvietnē www.renove.lv publicē informāciju par</w:t>
      </w:r>
      <w:r>
        <w:rPr>
          <w:sz w:val="26"/>
          <w:szCs w:val="26"/>
          <w:lang w:val="lv-LV"/>
        </w:rPr>
        <w:t xml:space="preserve"> tehniskās dokumentācijas izstrādei</w:t>
      </w:r>
      <w:r w:rsidRPr="00EE0215">
        <w:rPr>
          <w:sz w:val="26"/>
          <w:szCs w:val="26"/>
          <w:lang w:val="lv-LV"/>
        </w:rPr>
        <w:t xml:space="preserve"> piešķirtā līdzfinansējuma apmēru.</w:t>
      </w:r>
    </w:p>
    <w:p w:rsidR="0031293E" w:rsidRPr="00EE0215" w:rsidP="0031293E" w14:paraId="43ACF764" w14:textId="77777777">
      <w:pPr>
        <w:tabs>
          <w:tab w:val="left" w:pos="993"/>
        </w:tabs>
        <w:ind w:firstLine="720"/>
        <w:jc w:val="both"/>
        <w:rPr>
          <w:sz w:val="26"/>
          <w:szCs w:val="26"/>
          <w:lang w:val="lv-LV"/>
        </w:rPr>
      </w:pPr>
    </w:p>
    <w:p w:rsidR="0031293E" w:rsidRPr="00EE0215" w:rsidP="0031293E" w14:paraId="5D9B9270"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 xml:space="preserve">Ar Komisijas lēmumu piešķirto līdzfinansējumu Aģentūra izmaksā saskaņā ar </w:t>
      </w:r>
      <w:r w:rsidRPr="00EE0215">
        <w:rPr>
          <w:sz w:val="26"/>
          <w:szCs w:val="26"/>
          <w:lang w:val="lv-LV"/>
        </w:rPr>
        <w:t>Līgumu, kuru Aģentūra ar iesniedzēju noslēdz 30 (trīsdesmit) darbdienu laikā no Komisijas lēmuma spēkā stāšanās dienas. Līgumā iekļauj vismaz šādus noteikumus:</w:t>
      </w:r>
    </w:p>
    <w:p w:rsidR="0031293E" w:rsidRPr="00EE0215" w:rsidP="0031293E" w14:paraId="344DCE18" w14:textId="77777777">
      <w:pPr>
        <w:tabs>
          <w:tab w:val="left" w:pos="993"/>
        </w:tabs>
        <w:ind w:firstLine="720"/>
        <w:jc w:val="both"/>
        <w:rPr>
          <w:sz w:val="26"/>
          <w:szCs w:val="26"/>
          <w:lang w:val="lv-LV"/>
        </w:rPr>
      </w:pPr>
    </w:p>
    <w:p w:rsidR="0031293E" w:rsidRPr="00EE0215" w:rsidP="0031293E" w14:paraId="27E84EC7"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termiņu, kādā pēc Līguma noslēgšanas iesniedz</w:t>
      </w:r>
      <w:r>
        <w:rPr>
          <w:sz w:val="26"/>
          <w:szCs w:val="26"/>
          <w:lang w:val="lv-LV"/>
        </w:rPr>
        <w:t>ama</w:t>
      </w:r>
      <w:r w:rsidRPr="00EE0215">
        <w:rPr>
          <w:sz w:val="26"/>
          <w:szCs w:val="26"/>
          <w:lang w:val="lv-LV"/>
        </w:rPr>
        <w:t xml:space="preserve"> Dzīvojamās mājas tehniskā dokumentācija;</w:t>
      </w:r>
    </w:p>
    <w:p w:rsidR="0031293E" w:rsidRPr="00EE0215" w:rsidP="0031293E" w14:paraId="1622FCE4"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prasības izstrādājamai Dzīvojamās mājas tehniskajai dokumentācijai;</w:t>
      </w:r>
    </w:p>
    <w:p w:rsidR="0031293E" w:rsidRPr="00EE0215" w:rsidP="0031293E" w14:paraId="574C6D13"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ar Komisijas lēmumu piešķirtā līdzfinansējuma izmaksas termiņu un nosacījumus;</w:t>
      </w:r>
    </w:p>
    <w:p w:rsidR="0031293E" w:rsidRPr="00EE0215" w:rsidP="0031293E" w14:paraId="2A015F39"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Līguma izpildi apliecinošus dokumentus, to iesniegšanas kārtību un termiņu;</w:t>
      </w:r>
    </w:p>
    <w:p w:rsidR="0031293E" w:rsidRPr="00EE0215" w:rsidP="0031293E" w14:paraId="11AEE813"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Līguma izpildes kontroles kārtību;</w:t>
      </w:r>
    </w:p>
    <w:p w:rsidR="0031293E" w:rsidRPr="00EE0215" w:rsidP="0031293E" w14:paraId="7E09D69F"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ar Komisijas lēmumu piešķirtā līdzfinansējuma apmēra samazināšanas vai neizmaksāšanas gadījumus un nosacījumus Līguma daļējas izpildes gadījumā;</w:t>
      </w:r>
    </w:p>
    <w:p w:rsidR="0031293E" w:rsidRPr="00EE0215" w:rsidP="0031293E" w14:paraId="5A7B9B07"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Līguma pirmstermiņa izbeigšanas nosacījumus;</w:t>
      </w:r>
    </w:p>
    <w:p w:rsidR="0031293E" w:rsidRPr="00EE0215" w:rsidP="0031293E" w14:paraId="52F752C1"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 xml:space="preserve">Aģentūras tiesības vienpusēji </w:t>
      </w:r>
      <w:r>
        <w:rPr>
          <w:sz w:val="26"/>
          <w:szCs w:val="26"/>
          <w:lang w:val="lv-LV"/>
        </w:rPr>
        <w:t>izbeigt</w:t>
      </w:r>
      <w:r w:rsidRPr="00EE0215">
        <w:rPr>
          <w:sz w:val="26"/>
          <w:szCs w:val="26"/>
          <w:lang w:val="lv-LV"/>
        </w:rPr>
        <w:t xml:space="preserve"> Līgum</w:t>
      </w:r>
      <w:r>
        <w:rPr>
          <w:sz w:val="26"/>
          <w:szCs w:val="26"/>
          <w:lang w:val="lv-LV"/>
        </w:rPr>
        <w:t>u</w:t>
      </w:r>
      <w:r w:rsidRPr="00EE0215">
        <w:rPr>
          <w:sz w:val="26"/>
          <w:szCs w:val="26"/>
          <w:lang w:val="lv-LV"/>
        </w:rPr>
        <w:t>.</w:t>
      </w:r>
    </w:p>
    <w:p w:rsidR="0031293E" w:rsidRPr="00EE0215" w:rsidP="0031293E" w14:paraId="752E8F93" w14:textId="77777777">
      <w:pPr>
        <w:tabs>
          <w:tab w:val="left" w:pos="993"/>
        </w:tabs>
        <w:ind w:firstLine="720"/>
        <w:jc w:val="both"/>
        <w:rPr>
          <w:sz w:val="26"/>
          <w:szCs w:val="26"/>
          <w:lang w:val="lv-LV"/>
        </w:rPr>
      </w:pPr>
    </w:p>
    <w:p w:rsidR="0031293E" w:rsidRPr="00EE0215" w:rsidP="0031293E" w14:paraId="1646F5F6"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Ja iesniedzējs neparaksta vai atsakās parakstīt Līgumu Nolikuma 27.</w:t>
      </w:r>
      <w:r>
        <w:rPr>
          <w:sz w:val="26"/>
          <w:szCs w:val="26"/>
          <w:lang w:val="lv-LV"/>
        </w:rPr>
        <w:t> </w:t>
      </w:r>
      <w:r w:rsidRPr="00EE0215">
        <w:rPr>
          <w:sz w:val="26"/>
          <w:szCs w:val="26"/>
          <w:lang w:val="lv-LV"/>
        </w:rPr>
        <w:t xml:space="preserve">punktā noteiktajā termiņā, uzskatāms, ka tas ir atteicies no piešķirtā līdzfinansējuma, un Aģentūra pieņem lēmumu par attiecīgā administratīvā akta atcelšanu. Pēc tā atcelšanas iesniedzējs var iesniegt jaunu iesniegumu, ievērojot </w:t>
      </w:r>
      <w:r>
        <w:rPr>
          <w:sz w:val="26"/>
          <w:szCs w:val="26"/>
          <w:lang w:val="lv-LV"/>
        </w:rPr>
        <w:t>N</w:t>
      </w:r>
      <w:r w:rsidRPr="00EE0215">
        <w:rPr>
          <w:sz w:val="26"/>
          <w:szCs w:val="26"/>
          <w:lang w:val="lv-LV"/>
        </w:rPr>
        <w:t>olikuma III.</w:t>
      </w:r>
      <w:r>
        <w:rPr>
          <w:sz w:val="26"/>
          <w:szCs w:val="26"/>
          <w:lang w:val="lv-LV"/>
        </w:rPr>
        <w:t> </w:t>
      </w:r>
      <w:r w:rsidRPr="00EE0215">
        <w:rPr>
          <w:sz w:val="26"/>
          <w:szCs w:val="26"/>
          <w:lang w:val="lv-LV"/>
        </w:rPr>
        <w:t>sadaļas prasības.</w:t>
      </w:r>
    </w:p>
    <w:p w:rsidR="0031293E" w:rsidRPr="00EE0215" w:rsidP="0031293E" w14:paraId="3B56A613" w14:textId="77777777">
      <w:pPr>
        <w:tabs>
          <w:tab w:val="left" w:pos="993"/>
        </w:tabs>
        <w:ind w:firstLine="720"/>
        <w:jc w:val="both"/>
        <w:rPr>
          <w:sz w:val="26"/>
          <w:szCs w:val="26"/>
          <w:lang w:val="lv-LV"/>
        </w:rPr>
      </w:pPr>
    </w:p>
    <w:p w:rsidR="0031293E" w:rsidRPr="00806668" w:rsidP="0031293E" w14:paraId="062DFA3A"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Pēc tehniskās dokumentācijas izstrādes un pilna norēķina veikšanas ar Dzīvojamās mājas tehniskās dokumentācijas izstrādātāju, iesniedzējs Līgumā noteiktajā termiņā,</w:t>
      </w:r>
      <w:r w:rsidRPr="00806668">
        <w:rPr>
          <w:sz w:val="26"/>
          <w:szCs w:val="26"/>
          <w:lang w:val="lv-LV"/>
        </w:rPr>
        <w:t xml:space="preserve"> iesniedz Aģentūrai, nosūtot uz elektroniskā pasta adresi: renove@riga.lv vai uz Aģentūras oficiālo elektronisko adresi (e-adrese) (adresāts “Rīgas valstspilsētas pašvaldības aģentūra “Rīgas enerģētikas aģentūra””) normatīvajos aktos par elektronisko dokumentu noformēšanu noteiktajā kārtībā noformētu un ar drošu elektronisko parakstu parakstītus dokumentus vai to apliecinātās kopijas:</w:t>
      </w:r>
    </w:p>
    <w:p w:rsidR="0031293E" w:rsidRPr="00EE0215" w:rsidP="0031293E" w14:paraId="2CE535F3" w14:textId="77777777">
      <w:pPr>
        <w:tabs>
          <w:tab w:val="left" w:pos="993"/>
        </w:tabs>
        <w:ind w:firstLine="720"/>
        <w:jc w:val="both"/>
        <w:rPr>
          <w:sz w:val="26"/>
          <w:szCs w:val="26"/>
          <w:lang w:val="lv-LV"/>
        </w:rPr>
      </w:pPr>
    </w:p>
    <w:p w:rsidR="0031293E" w:rsidRPr="00EE0215" w:rsidP="0031293E" w14:paraId="70536B90"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līgumu/-us ar tehniskās dokumentācijas izstrādātāju/-iem;</w:t>
      </w:r>
    </w:p>
    <w:p w:rsidR="0031293E" w:rsidRPr="00EE0215" w:rsidP="0031293E" w14:paraId="4B526DAC"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pieņemšanas – nodošanas aktu/-us ar tehniskās dokumentācijas izstrādāju/-iem par izpildīto/-iem pakalpojumu/-iem;</w:t>
      </w:r>
    </w:p>
    <w:p w:rsidR="0031293E" w:rsidRPr="00EE0215" w:rsidP="0031293E" w14:paraId="34462ACA"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maksājuma uzdevumu/-us par veikto maksājumu atbilstoši līgumam/-iem ar tehniskās dokumentācijas izstrādātāju/-iem;</w:t>
      </w:r>
    </w:p>
    <w:p w:rsidR="0031293E" w:rsidRPr="00EE0215" w:rsidP="0031293E" w14:paraId="02E44FEB"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atbilstoši normatīvajiem aktiem un Nolikuma prasībām izstrādātu tehnisko dokumentāciju:</w:t>
      </w:r>
    </w:p>
    <w:p w:rsidR="0031293E" w:rsidRPr="004D2D99" w:rsidP="0031293E" w14:paraId="0BDA9742" w14:textId="77777777">
      <w:pPr>
        <w:numPr>
          <w:ilvl w:val="2"/>
          <w:numId w:val="3"/>
        </w:numPr>
        <w:tabs>
          <w:tab w:val="left" w:pos="567"/>
          <w:tab w:val="left" w:pos="1560"/>
        </w:tabs>
        <w:ind w:left="0" w:firstLine="709"/>
        <w:jc w:val="both"/>
        <w:rPr>
          <w:sz w:val="26"/>
          <w:szCs w:val="26"/>
          <w:lang w:val="lv-LV"/>
        </w:rPr>
      </w:pPr>
      <w:bookmarkStart w:id="1" w:name="_Hlk230692016"/>
      <w:r w:rsidRPr="004D2D99">
        <w:rPr>
          <w:sz w:val="26"/>
          <w:szCs w:val="26"/>
          <w:lang w:val="lv-LV"/>
        </w:rPr>
        <w:t xml:space="preserve">Būvniecības informācijas sistēmā </w:t>
      </w:r>
      <w:bookmarkEnd w:id="1"/>
      <w:r w:rsidRPr="004D2D99">
        <w:rPr>
          <w:sz w:val="26"/>
          <w:szCs w:val="26"/>
          <w:lang w:val="lv-LV"/>
        </w:rPr>
        <w:t>reģistrētā energosertifikāta un/vai tehniskās apsekošanas atzinuma numuru/-s vai kopiju/-as;</w:t>
      </w:r>
    </w:p>
    <w:p w:rsidR="0031293E" w:rsidRPr="004D2D99" w:rsidP="0031293E" w14:paraId="5BE96AE3" w14:textId="77777777">
      <w:pPr>
        <w:numPr>
          <w:ilvl w:val="2"/>
          <w:numId w:val="3"/>
        </w:numPr>
        <w:tabs>
          <w:tab w:val="left" w:pos="567"/>
          <w:tab w:val="left" w:pos="1560"/>
        </w:tabs>
        <w:ind w:left="0" w:firstLine="709"/>
        <w:jc w:val="both"/>
        <w:rPr>
          <w:sz w:val="26"/>
          <w:szCs w:val="26"/>
          <w:lang w:val="lv-LV"/>
        </w:rPr>
      </w:pPr>
      <w:r w:rsidRPr="004D2D99">
        <w:rPr>
          <w:sz w:val="26"/>
          <w:szCs w:val="26"/>
          <w:lang w:val="lv-LV"/>
        </w:rPr>
        <w:t>Būvniecības informācijas sistēmā akceptēta tehniskā projekta lietas nosaukumu un numuru vai kopiju;</w:t>
      </w:r>
    </w:p>
    <w:p w:rsidR="0031293E" w:rsidRPr="004D2D99" w:rsidP="0031293E" w14:paraId="24B661DF" w14:textId="77777777">
      <w:pPr>
        <w:numPr>
          <w:ilvl w:val="2"/>
          <w:numId w:val="3"/>
        </w:numPr>
        <w:tabs>
          <w:tab w:val="left" w:pos="567"/>
          <w:tab w:val="left" w:pos="1560"/>
        </w:tabs>
        <w:ind w:left="0" w:firstLine="709"/>
        <w:jc w:val="both"/>
        <w:rPr>
          <w:sz w:val="26"/>
          <w:szCs w:val="26"/>
          <w:lang w:val="lv-LV"/>
        </w:rPr>
      </w:pPr>
      <w:r w:rsidRPr="004D2D99">
        <w:rPr>
          <w:sz w:val="26"/>
          <w:szCs w:val="26"/>
          <w:lang w:val="lv-LV"/>
        </w:rPr>
        <w:t xml:space="preserve"> gadījumā, ja energosertifikātā netika iekļauti Nolikuma 2. pielikuma 5. punktā “Darba uzdevumu izklāsts” minētie pasākumi, rakstisku apliecinājumu ar norādītu pamatojumu par konkrētu pasākumu neiekļaušanu tehniskajā dokumentācijā;</w:t>
      </w:r>
    </w:p>
    <w:p w:rsidR="0031293E" w:rsidRPr="004D2D99" w:rsidP="0031293E" w14:paraId="03D56349" w14:textId="77777777">
      <w:pPr>
        <w:numPr>
          <w:ilvl w:val="1"/>
          <w:numId w:val="3"/>
        </w:numPr>
        <w:tabs>
          <w:tab w:val="left" w:pos="567"/>
          <w:tab w:val="left" w:pos="1418"/>
        </w:tabs>
        <w:ind w:left="0" w:firstLine="709"/>
        <w:jc w:val="both"/>
        <w:rPr>
          <w:sz w:val="26"/>
          <w:szCs w:val="26"/>
          <w:lang w:val="lv-LV"/>
        </w:rPr>
      </w:pPr>
      <w:r w:rsidRPr="004D2D99">
        <w:rPr>
          <w:sz w:val="26"/>
          <w:szCs w:val="26"/>
          <w:lang w:val="lv-LV"/>
        </w:rPr>
        <w:t>dokumentāciju, kas apliecina apakšuzņēmēja piesaisti un/vai tehniskās dokumentācijas izstrādātāja/-u maiņu (ja attiecināms).</w:t>
      </w:r>
    </w:p>
    <w:p w:rsidR="0031293E" w:rsidRPr="00EE0215" w:rsidP="0031293E" w14:paraId="2C4E8EA2" w14:textId="77777777">
      <w:pPr>
        <w:tabs>
          <w:tab w:val="left" w:pos="993"/>
        </w:tabs>
        <w:ind w:firstLine="720"/>
        <w:jc w:val="both"/>
        <w:rPr>
          <w:sz w:val="26"/>
          <w:szCs w:val="26"/>
          <w:lang w:val="lv-LV"/>
        </w:rPr>
      </w:pPr>
    </w:p>
    <w:p w:rsidR="0031293E" w:rsidRPr="00EE0215" w:rsidP="0031293E" w14:paraId="5CC2AFA5"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Aģentūra 10 (desmit) darbdienu laikā izskata Līgumā noteiktajā kārtībā un termiņā iesniegtos dokumentus, sagatavo atzinumu, un nosūta to iesniedzējam elektroniski uz iesniegumā norādīto elektroniskā pasta adresi vai oficiālo elektronisko adresi (e-adrese), un:</w:t>
      </w:r>
    </w:p>
    <w:p w:rsidR="0031293E" w:rsidRPr="00EE0215" w:rsidP="0031293E" w14:paraId="33D94221" w14:textId="77777777">
      <w:pPr>
        <w:tabs>
          <w:tab w:val="left" w:pos="993"/>
        </w:tabs>
        <w:ind w:firstLine="720"/>
        <w:jc w:val="both"/>
        <w:rPr>
          <w:sz w:val="26"/>
          <w:szCs w:val="26"/>
          <w:lang w:val="lv-LV"/>
        </w:rPr>
      </w:pPr>
    </w:p>
    <w:p w:rsidR="0031293E" w:rsidRPr="00EE0215" w:rsidP="0031293E" w14:paraId="30CAC920"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 xml:space="preserve">ja iesniegtā dokumentācija atbilst Nolikumā un Saistošajos noteikumos noteiktajiem izstrādes prasībām, 20 (divdesmit) darbdienu laikā izmaksā </w:t>
      </w:r>
      <w:r>
        <w:rPr>
          <w:sz w:val="26"/>
          <w:szCs w:val="26"/>
          <w:lang w:val="lv-LV"/>
        </w:rPr>
        <w:t xml:space="preserve">pašvaldības </w:t>
      </w:r>
      <w:r w:rsidRPr="00EE0215">
        <w:rPr>
          <w:sz w:val="26"/>
          <w:szCs w:val="26"/>
          <w:lang w:val="lv-LV"/>
        </w:rPr>
        <w:t xml:space="preserve">līdzfinansējumu, pamatojoties uz iesniedzēja iesniegto/-iem grāmatvedības attaisnojuma </w:t>
      </w:r>
      <w:r w:rsidRPr="00EE0215">
        <w:rPr>
          <w:sz w:val="26"/>
          <w:szCs w:val="26"/>
          <w:lang w:val="lv-LV"/>
        </w:rPr>
        <w:t>dokumentu/-iem (elektronisks rēķins), pārskaitot to vienā maksājumā vai par katru izstrādāto tehniskās dokumentācijas veidu atsevišķi (atbilstoši elektroniskajam rēķinam) uz norādīto norēķinu kontu;</w:t>
      </w:r>
    </w:p>
    <w:p w:rsidR="0031293E" w:rsidRPr="00EE0215" w:rsidP="0031293E" w14:paraId="6E92A1FF"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ja iesniegtā dokumentācija neatbilst Nolikumā un Saistošajos noteikumos noteiktajiem izstrādes nosacījumiem, iesniedzējs Aģentūras atzinum</w:t>
      </w:r>
      <w:r>
        <w:rPr>
          <w:sz w:val="26"/>
          <w:szCs w:val="26"/>
          <w:lang w:val="lv-LV"/>
        </w:rPr>
        <w:t>ā</w:t>
      </w:r>
      <w:r w:rsidRPr="00EE0215">
        <w:rPr>
          <w:sz w:val="26"/>
          <w:szCs w:val="26"/>
          <w:lang w:val="lv-LV"/>
        </w:rPr>
        <w:t xml:space="preserve"> noteiktajā </w:t>
      </w:r>
      <w:r>
        <w:rPr>
          <w:sz w:val="26"/>
          <w:szCs w:val="26"/>
          <w:lang w:val="lv-LV"/>
        </w:rPr>
        <w:t>termiņā</w:t>
      </w:r>
      <w:r w:rsidRPr="00EE0215">
        <w:rPr>
          <w:sz w:val="26"/>
          <w:szCs w:val="26"/>
          <w:lang w:val="lv-LV"/>
        </w:rPr>
        <w:t xml:space="preserve"> organizē tehniskās dokumentācijas labojumus, ievērojot atzinumā noteikto, un iesniedz dokumentāciju atkārtoti.</w:t>
      </w:r>
    </w:p>
    <w:p w:rsidR="0031293E" w:rsidRPr="00EE0215" w:rsidP="0031293E" w14:paraId="0A5D9785" w14:textId="77777777">
      <w:pPr>
        <w:tabs>
          <w:tab w:val="left" w:pos="993"/>
        </w:tabs>
        <w:ind w:firstLine="720"/>
        <w:jc w:val="both"/>
        <w:rPr>
          <w:sz w:val="26"/>
          <w:szCs w:val="26"/>
          <w:lang w:val="lv-LV"/>
        </w:rPr>
      </w:pPr>
    </w:p>
    <w:p w:rsidR="0031293E" w:rsidRPr="00EE0215" w:rsidP="0031293E" w14:paraId="438A81BD"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Aģentūrai ir tiesības neizmaksāt pašvaldības līdzfinansējumu, ja:</w:t>
      </w:r>
    </w:p>
    <w:p w:rsidR="0031293E" w:rsidRPr="00EE0215" w:rsidP="0031293E" w14:paraId="33A000E2" w14:textId="77777777">
      <w:pPr>
        <w:tabs>
          <w:tab w:val="left" w:pos="993"/>
        </w:tabs>
        <w:ind w:firstLine="720"/>
        <w:jc w:val="both"/>
        <w:rPr>
          <w:sz w:val="26"/>
          <w:szCs w:val="26"/>
          <w:lang w:val="lv-LV"/>
        </w:rPr>
      </w:pPr>
    </w:p>
    <w:p w:rsidR="0031293E" w:rsidRPr="00EE0215" w:rsidP="0031293E" w14:paraId="1C4EB40C"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tehniskā dokumentācija nav izstrādāta Līgumā noteiktajā kārtībā vai termiņā;</w:t>
      </w:r>
    </w:p>
    <w:p w:rsidR="0031293E" w:rsidRPr="00EE0215" w:rsidP="0031293E" w14:paraId="125DF0F3"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Līgumā noteiktajā kārtībā un termiņā Aģentūrā nav iesniegti visi Līgumā noteiktie līdzfinansējuma maksājuma saņemšanai nepieciešamie dokumenti;</w:t>
      </w:r>
    </w:p>
    <w:p w:rsidR="0031293E" w:rsidRPr="00EE0215" w:rsidP="0031293E" w14:paraId="38F163C8"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iesniegtie dokumenti līdzfinansējuma maksājuma saņemšanai neatbilst normatīvo aktu vai Līguma prasībām;</w:t>
      </w:r>
    </w:p>
    <w:p w:rsidR="0031293E" w:rsidRPr="00EE0215" w:rsidP="0031293E" w14:paraId="1F8DD0C4"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visi vai daļa no līdzfinansējuma saņemšanai iesniegtajos dokumentos norādītiem izdevumiem saskaņā ar Līguma noteikumiem atzīti par neatbilstoši veiktiem;</w:t>
      </w:r>
    </w:p>
    <w:p w:rsidR="0031293E" w:rsidRPr="00EE0215" w:rsidP="0031293E" w14:paraId="1E8EB244"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līdzfinansējums vai tā daļa attiecīgās tehniskās dokumentācijas izstrādei energoefektivitātes pasākumu veikšanai vai bīstamības novēršanai piešķirts saskaņā ar citiem pašvaldības saistošajiem noteikumiem vai citas līdzfinansējuma programmas ietvaros;</w:t>
      </w:r>
    </w:p>
    <w:p w:rsidR="0031293E" w:rsidRPr="00EE0215" w:rsidP="0031293E" w14:paraId="6359A3FB"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Aģentūras noteiktajā termiņā nav novērsti izstrādātajā tehniskajā dokumentācijā konstatētie normatīvo aktu vai Līguma saistību pārkāpumi;</w:t>
      </w:r>
    </w:p>
    <w:p w:rsidR="0031293E" w:rsidRPr="00EE0215" w:rsidP="0031293E" w14:paraId="00F4C6C1"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ir iesniegta tehniskā dokumentācija vai tās daļa, kas izstrādāta pirms iesnieguma par līdzfinansējuma piešķiršanu iesniegšanas;</w:t>
      </w:r>
    </w:p>
    <w:p w:rsidR="0031293E" w:rsidRPr="00EE0215" w:rsidP="0031293E" w14:paraId="4979832C"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Aģentūrai kļuvis zināms, ka iesniegumā vai tā pielikumā/-os</w:t>
      </w:r>
      <w:r w:rsidRPr="00EE0215">
        <w:rPr>
          <w:sz w:val="26"/>
          <w:szCs w:val="26"/>
          <w:lang w:val="lv-LV"/>
        </w:rPr>
        <w:t xml:space="preserve"> vai Līguma noslēgšanas vai izpildes laikā Aģentūrai ir iesniegta nepatiesa informācija, kādēļ </w:t>
      </w:r>
      <w:r>
        <w:rPr>
          <w:sz w:val="26"/>
          <w:szCs w:val="26"/>
          <w:lang w:val="lv-LV"/>
        </w:rPr>
        <w:t>i</w:t>
      </w:r>
      <w:r w:rsidRPr="00EE0215">
        <w:rPr>
          <w:sz w:val="26"/>
          <w:szCs w:val="26"/>
          <w:lang w:val="lv-LV"/>
        </w:rPr>
        <w:t xml:space="preserve">esniedzējs un/vai tehniskā dokumentācija ir atzīstami par neatbilstošiem Saistošajos noteikumos, </w:t>
      </w:r>
      <w:r>
        <w:rPr>
          <w:sz w:val="26"/>
          <w:szCs w:val="26"/>
          <w:lang w:val="lv-LV"/>
        </w:rPr>
        <w:t>N</w:t>
      </w:r>
      <w:r w:rsidRPr="00EE0215">
        <w:rPr>
          <w:sz w:val="26"/>
          <w:szCs w:val="26"/>
          <w:lang w:val="lv-LV"/>
        </w:rPr>
        <w:t>olikumā, Komisijas lēmumā vai Līgumā noteiktām prasībām vai valsts</w:t>
      </w:r>
      <w:r>
        <w:rPr>
          <w:sz w:val="26"/>
          <w:szCs w:val="26"/>
          <w:lang w:val="lv-LV"/>
        </w:rPr>
        <w:t>, pašvaldības</w:t>
      </w:r>
      <w:r w:rsidRPr="00EE0215">
        <w:rPr>
          <w:sz w:val="26"/>
          <w:szCs w:val="26"/>
          <w:lang w:val="lv-LV"/>
        </w:rPr>
        <w:t xml:space="preserve"> atbalsta saņemšanai noteiktām prasībām un līdz ar to nevarēja vai nevar pretendēt uz līdzfinansējumu;</w:t>
      </w:r>
    </w:p>
    <w:p w:rsidR="0031293E" w:rsidRPr="00EE0215" w:rsidP="0031293E" w14:paraId="55AA1D81" w14:textId="77777777">
      <w:pPr>
        <w:numPr>
          <w:ilvl w:val="1"/>
          <w:numId w:val="3"/>
        </w:numPr>
        <w:tabs>
          <w:tab w:val="left" w:pos="567"/>
          <w:tab w:val="left" w:pos="1418"/>
        </w:tabs>
        <w:ind w:left="0" w:firstLine="709"/>
        <w:jc w:val="both"/>
        <w:rPr>
          <w:sz w:val="26"/>
          <w:szCs w:val="26"/>
          <w:lang w:val="lv-LV"/>
        </w:rPr>
      </w:pPr>
      <w:r>
        <w:rPr>
          <w:sz w:val="26"/>
          <w:szCs w:val="26"/>
          <w:lang w:val="lv-LV"/>
        </w:rPr>
        <w:t xml:space="preserve">attiecībā uz </w:t>
      </w:r>
      <w:r w:rsidRPr="00A6015D">
        <w:rPr>
          <w:sz w:val="26"/>
          <w:szCs w:val="26"/>
          <w:lang w:val="lv-LV"/>
        </w:rPr>
        <w:t>Līguma slēdzēju</w:t>
      </w:r>
      <w:r w:rsidRPr="00EE0215">
        <w:rPr>
          <w:sz w:val="26"/>
          <w:szCs w:val="26"/>
          <w:lang w:val="lv-LV"/>
        </w:rPr>
        <w:t xml:space="preserve"> ir iestājies vismaz viens no šādiem apstākļiem: pasludināts maksātnespējas process, tiek īstenots tiesiskās aizsardzības process, tiek īstenots ārpustiesas tiesiskās aizsardzības process, ir piemērota sanācija vai mierizlīgums, tā saimnieciskā darbība ir izbeigta vai apturēta vai tas atbilst normatīvajos aktos noteiktiem kritērijiem, lai tam pēc kreditoru pieprasījuma piemērotu maksātnespējas procedūru;</w:t>
      </w:r>
    </w:p>
    <w:p w:rsidR="0031293E" w:rsidRPr="00EE0215" w:rsidP="0031293E" w14:paraId="7A3AC017" w14:textId="77777777">
      <w:pPr>
        <w:numPr>
          <w:ilvl w:val="1"/>
          <w:numId w:val="3"/>
        </w:numPr>
        <w:tabs>
          <w:tab w:val="left" w:pos="567"/>
          <w:tab w:val="left" w:pos="1418"/>
        </w:tabs>
        <w:ind w:left="0" w:firstLine="709"/>
        <w:jc w:val="both"/>
        <w:rPr>
          <w:sz w:val="26"/>
          <w:szCs w:val="26"/>
          <w:lang w:val="lv-LV"/>
        </w:rPr>
      </w:pPr>
      <w:r w:rsidRPr="00EE0215">
        <w:rPr>
          <w:sz w:val="26"/>
          <w:szCs w:val="26"/>
          <w:lang w:val="lv-LV"/>
        </w:rPr>
        <w:t>nav izpildītas citas Līgumā vai normatīvajos aktos noteiktās prasības, kas ir tieši saistītas ar tehniskās dokumentācijas izstrādi, Līguma spēkā esību un Līguma izpildi apliecinošu dokumentu nodrošināšanu.</w:t>
      </w:r>
    </w:p>
    <w:p w:rsidR="0031293E" w:rsidRPr="00EE0215" w:rsidP="0031293E" w14:paraId="3AE83794" w14:textId="77777777">
      <w:pPr>
        <w:tabs>
          <w:tab w:val="left" w:pos="993"/>
        </w:tabs>
        <w:ind w:firstLine="720"/>
        <w:jc w:val="both"/>
        <w:rPr>
          <w:sz w:val="26"/>
          <w:szCs w:val="26"/>
          <w:lang w:val="lv-LV"/>
        </w:rPr>
      </w:pPr>
    </w:p>
    <w:p w:rsidR="0031293E" w:rsidRPr="00EE0215" w:rsidP="0031293E" w14:paraId="79A9011A"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Aģentūra uzglabā visus ar līdzfinansējuma piešķiršanu saistītos dokumentus 10</w:t>
      </w:r>
      <w:r>
        <w:rPr>
          <w:sz w:val="26"/>
          <w:szCs w:val="26"/>
          <w:lang w:val="lv-LV"/>
        </w:rPr>
        <w:t> </w:t>
      </w:r>
      <w:r w:rsidRPr="00EE0215">
        <w:rPr>
          <w:sz w:val="26"/>
          <w:szCs w:val="26"/>
          <w:lang w:val="lv-LV"/>
        </w:rPr>
        <w:t>(desmit) gadus.</w:t>
      </w:r>
    </w:p>
    <w:p w:rsidR="0031293E" w:rsidRPr="00EE0215" w:rsidP="0031293E" w14:paraId="7D98C1E8" w14:textId="77777777">
      <w:pPr>
        <w:ind w:firstLine="720"/>
        <w:jc w:val="both"/>
        <w:rPr>
          <w:sz w:val="26"/>
          <w:szCs w:val="26"/>
          <w:lang w:val="lv-LV"/>
        </w:rPr>
      </w:pPr>
    </w:p>
    <w:p w:rsidR="0031293E" w:rsidRPr="00EE0215" w:rsidP="0031293E" w14:paraId="6853DC50" w14:textId="77777777">
      <w:pPr>
        <w:pStyle w:val="Heading1"/>
        <w:tabs>
          <w:tab w:val="left" w:pos="426"/>
        </w:tabs>
        <w:spacing w:before="0" w:after="0"/>
        <w:jc w:val="center"/>
        <w:rPr>
          <w:rFonts w:ascii="Times New Roman" w:hAnsi="Times New Roman" w:cs="Times New Roman"/>
          <w:b w:val="0"/>
          <w:bCs w:val="0"/>
          <w:sz w:val="26"/>
          <w:szCs w:val="26"/>
          <w:lang w:val="lv-LV"/>
        </w:rPr>
      </w:pPr>
      <w:r w:rsidRPr="00EE0215">
        <w:rPr>
          <w:rFonts w:ascii="Times New Roman" w:hAnsi="Times New Roman" w:cs="Times New Roman"/>
          <w:sz w:val="26"/>
          <w:szCs w:val="26"/>
          <w:lang w:val="lv-LV"/>
        </w:rPr>
        <w:t>Noslēguma jautājums</w:t>
      </w:r>
    </w:p>
    <w:p w:rsidR="0031293E" w:rsidRPr="00EE0215" w:rsidP="0031293E" w14:paraId="7437CCCA" w14:textId="77777777">
      <w:pPr>
        <w:ind w:firstLine="720"/>
        <w:jc w:val="both"/>
        <w:rPr>
          <w:sz w:val="26"/>
          <w:szCs w:val="26"/>
          <w:lang w:val="lv-LV"/>
        </w:rPr>
      </w:pPr>
    </w:p>
    <w:p w:rsidR="0031293E" w:rsidRPr="00EE0215" w:rsidP="0031293E" w14:paraId="1BB85885" w14:textId="77777777">
      <w:pPr>
        <w:numPr>
          <w:ilvl w:val="0"/>
          <w:numId w:val="3"/>
        </w:numPr>
        <w:tabs>
          <w:tab w:val="left" w:pos="567"/>
          <w:tab w:val="left" w:pos="1134"/>
        </w:tabs>
        <w:ind w:left="0" w:firstLine="709"/>
        <w:jc w:val="both"/>
        <w:rPr>
          <w:sz w:val="26"/>
          <w:szCs w:val="26"/>
          <w:lang w:val="lv-LV"/>
        </w:rPr>
      </w:pPr>
      <w:r w:rsidRPr="00EE0215">
        <w:rPr>
          <w:sz w:val="26"/>
          <w:szCs w:val="26"/>
          <w:lang w:val="lv-LV"/>
        </w:rPr>
        <w:t>Ar šī Nolikuma spēkā stāšanos spēku zaudē Aģentūras 2024.</w:t>
      </w:r>
      <w:r>
        <w:rPr>
          <w:sz w:val="26"/>
          <w:szCs w:val="26"/>
          <w:lang w:val="lv-LV"/>
        </w:rPr>
        <w:t> </w:t>
      </w:r>
      <w:r w:rsidRPr="00EE0215">
        <w:rPr>
          <w:sz w:val="26"/>
          <w:szCs w:val="26"/>
          <w:lang w:val="lv-LV"/>
        </w:rPr>
        <w:t>gada 19.</w:t>
      </w:r>
      <w:r>
        <w:rPr>
          <w:sz w:val="26"/>
          <w:szCs w:val="26"/>
          <w:lang w:val="lv-LV"/>
        </w:rPr>
        <w:t> </w:t>
      </w:r>
      <w:r w:rsidRPr="00EE0215">
        <w:rPr>
          <w:sz w:val="26"/>
          <w:szCs w:val="26"/>
          <w:lang w:val="lv-LV"/>
        </w:rPr>
        <w:t>septembra nolikumu Nr.</w:t>
      </w:r>
      <w:r>
        <w:rPr>
          <w:sz w:val="26"/>
          <w:szCs w:val="26"/>
          <w:lang w:val="lv-LV"/>
        </w:rPr>
        <w:t> </w:t>
      </w:r>
      <w:r w:rsidRPr="00EE0215">
        <w:rPr>
          <w:sz w:val="26"/>
          <w:szCs w:val="26"/>
          <w:lang w:val="lv-LV"/>
        </w:rPr>
        <w:t xml:space="preserve">1-nos “Par Rīgas valstspilsētas pašvaldības </w:t>
      </w:r>
      <w:r w:rsidRPr="00EE0215">
        <w:rPr>
          <w:sz w:val="26"/>
          <w:szCs w:val="26"/>
          <w:lang w:val="lv-LV"/>
        </w:rPr>
        <w:t xml:space="preserve">atbalstu </w:t>
      </w:r>
      <w:r w:rsidRPr="00EE0215">
        <w:rPr>
          <w:sz w:val="26"/>
          <w:szCs w:val="26"/>
          <w:lang w:val="lv-LV"/>
        </w:rPr>
        <w:t>daudzdzīvokļu dzīvojamās mājas tehniskās dokumentācijas izstrādei energoefektivitātes pasākumu veikšanai un bīstamības novēršanai nolikums”.</w:t>
      </w:r>
    </w:p>
    <w:p w:rsidR="00C26877" w:rsidP="00C26877" w14:paraId="19F41940" w14:textId="77777777">
      <w:pPr>
        <w:ind w:firstLine="720"/>
        <w:jc w:val="both"/>
        <w:rPr>
          <w:sz w:val="26"/>
          <w:szCs w:val="26"/>
          <w:lang w:val="lv-LV"/>
        </w:rPr>
      </w:pPr>
    </w:p>
    <w:p w:rsidR="0031293E" w:rsidRPr="000075DA" w:rsidP="00C26877" w14:paraId="5C00E844" w14:textId="77777777">
      <w:pPr>
        <w:ind w:firstLine="720"/>
        <w:jc w:val="both"/>
        <w:rPr>
          <w:sz w:val="26"/>
          <w:szCs w:val="26"/>
          <w:lang w:val="lv-LV"/>
        </w:rPr>
      </w:pPr>
    </w:p>
    <w:tbl>
      <w:tblPr>
        <w:tblW w:w="0" w:type="auto"/>
        <w:tblLook w:val="04A0"/>
      </w:tblPr>
      <w:tblGrid>
        <w:gridCol w:w="5778"/>
        <w:gridCol w:w="3936"/>
      </w:tblGrid>
      <w:tr w14:paraId="561464FA" w14:textId="77777777" w:rsidTr="00D35D12">
        <w:tblPrEx>
          <w:tblW w:w="0" w:type="auto"/>
          <w:tblLook w:val="04A0"/>
        </w:tblPrEx>
        <w:tc>
          <w:tcPr>
            <w:tcW w:w="5778" w:type="dxa"/>
            <w:hideMark/>
          </w:tcPr>
          <w:p w:rsidR="00C26877" w:rsidRPr="000075DA" w:rsidP="00D35D12" w14:paraId="44796738"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aģentūras</w:t>
            </w:r>
            <w:r w:rsidRPr="000075DA">
              <w:rPr>
                <w:sz w:val="26"/>
                <w:szCs w:val="26"/>
                <w:lang w:val="lv-LV"/>
              </w:rPr>
              <w:t xml:space="preserve"> "Rīgas enerģētikas aģentūra" direktors</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C26877" w:rsidRPr="000075DA" w:rsidP="00D35D12" w14:paraId="0079A750"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K.Grīnbergs</w:t>
            </w:r>
            <w:r w:rsidRPr="000075DA">
              <w:rPr>
                <w:sz w:val="26"/>
                <w:szCs w:val="26"/>
                <w:lang w:val="lv-LV"/>
              </w:rPr>
              <w:fldChar w:fldCharType="end"/>
            </w:r>
          </w:p>
        </w:tc>
      </w:tr>
    </w:tbl>
    <w:p w:rsidR="00C26877" w:rsidRPr="000075DA" w:rsidP="00C26877" w14:paraId="6772BE82" w14:textId="77777777">
      <w:pPr>
        <w:rPr>
          <w:sz w:val="26"/>
          <w:szCs w:val="26"/>
          <w:lang w:val="lv-LV"/>
        </w:rPr>
      </w:pPr>
    </w:p>
    <w:tbl>
      <w:tblPr>
        <w:tblW w:w="0" w:type="auto"/>
        <w:tblLook w:val="0000"/>
      </w:tblPr>
      <w:tblGrid>
        <w:gridCol w:w="6912"/>
      </w:tblGrid>
      <w:tr w14:paraId="5E2AE925" w14:textId="77777777" w:rsidTr="00D35D12">
        <w:tblPrEx>
          <w:tblW w:w="0" w:type="auto"/>
          <w:tblLook w:val="0000"/>
        </w:tblPrEx>
        <w:tc>
          <w:tcPr>
            <w:tcW w:w="6912" w:type="dxa"/>
            <w:tcBorders>
              <w:top w:val="nil"/>
              <w:left w:val="nil"/>
              <w:bottom w:val="nil"/>
              <w:right w:val="nil"/>
            </w:tcBorders>
          </w:tcPr>
          <w:p w:rsidR="00C26877" w:rsidRPr="000075DA" w:rsidP="00D35D12" w14:paraId="380377EA" w14:textId="77777777">
            <w:pPr>
              <w:rPr>
                <w:sz w:val="22"/>
                <w:szCs w:val="22"/>
                <w:lang w:val="lv-LV"/>
              </w:rPr>
            </w:pPr>
            <w:r w:rsidRPr="000075DA">
              <w:rPr>
                <w:sz w:val="22"/>
                <w:szCs w:val="22"/>
                <w:lang w:val="lv-LV"/>
              </w:rPr>
              <w:t>Meņšikova-Fiļimonova</w:t>
            </w:r>
            <w:r w:rsidRPr="000075DA">
              <w:rPr>
                <w:sz w:val="22"/>
                <w:szCs w:val="22"/>
                <w:lang w:val="lv-LV"/>
              </w:rPr>
              <w:tab/>
            </w:r>
          </w:p>
          <w:p w:rsidR="00C26877" w:rsidRPr="000075DA" w:rsidP="00D35D12" w14:paraId="781C1B0E" w14:textId="3DFAB563">
            <w:pPr>
              <w:rPr>
                <w:sz w:val="22"/>
                <w:szCs w:val="22"/>
                <w:lang w:val="lv-LV"/>
              </w:rPr>
            </w:pPr>
            <w:r w:rsidRPr="000075DA">
              <w:rPr>
                <w:sz w:val="22"/>
                <w:szCs w:val="22"/>
                <w:lang w:val="lv-LV"/>
              </w:rPr>
              <w:t>Riekstiņa</w:t>
            </w:r>
            <w:r w:rsidRPr="000075DA">
              <w:rPr>
                <w:sz w:val="22"/>
                <w:szCs w:val="22"/>
                <w:lang w:val="lv-LV"/>
              </w:rPr>
              <w:tab/>
            </w:r>
          </w:p>
          <w:p w:rsidR="00C26877" w:rsidRPr="000075DA" w:rsidP="00D35D12" w14:paraId="6946DA20" w14:textId="77777777">
            <w:pPr>
              <w:rPr>
                <w:sz w:val="22"/>
                <w:szCs w:val="22"/>
                <w:lang w:val="lv-LV"/>
              </w:rPr>
            </w:pPr>
            <w:r w:rsidRPr="000075DA">
              <w:rPr>
                <w:sz w:val="22"/>
                <w:szCs w:val="22"/>
                <w:lang w:val="lv-LV"/>
              </w:rPr>
              <w:tab/>
            </w:r>
          </w:p>
        </w:tc>
      </w:tr>
    </w:tbl>
    <w:p w:rsidR="00916F6D" w:rsidRPr="000075DA" w:rsidP="00C440E3" w14:paraId="2F3F2362" w14:textId="77777777">
      <w:pPr>
        <w:rPr>
          <w:sz w:val="16"/>
          <w:szCs w:val="16"/>
          <w:lang w:val="lv-LV"/>
        </w:rPr>
      </w:pPr>
    </w:p>
    <w:p w:rsidR="00051144" w:rsidRPr="000075DA" w:rsidP="00C440E3" w14:paraId="243D3282" w14:textId="77777777">
      <w:pPr>
        <w:rPr>
          <w:sz w:val="16"/>
          <w:szCs w:val="16"/>
          <w:lang w:val="lv-LV"/>
        </w:rPr>
      </w:pPr>
    </w:p>
    <w:sectPr w:rsidSect="00051144">
      <w:headerReference w:type="even" r:id="rId8"/>
      <w:headerReference w:type="default" r:id="rId9"/>
      <w:footerReference w:type="default" r:id="rId10"/>
      <w:footerReference w:type="first" r:id="rId11"/>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332536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6CB7680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4D10E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336BF18"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3246B"/>
    <w:multiLevelType w:val="multilevel"/>
    <w:tmpl w:val="99524C5E"/>
    <w:lvl w:ilvl="0">
      <w:start w:val="1"/>
      <w:numFmt w:val="upperRoman"/>
      <w:pStyle w:val="Heading1"/>
      <w:lvlText w:val="%1."/>
      <w:lvlJc w:val="left"/>
      <w:pPr>
        <w:ind w:left="0" w:firstLine="0"/>
      </w:pPr>
      <w:rPr>
        <w:rFonts w:ascii="Times New Roman" w:hAnsi="Times New Roman" w:cs="Times New Roman" w:hint="default"/>
        <w:b/>
        <w:bCs/>
        <w:sz w:val="26"/>
        <w:szCs w:val="26"/>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35CA32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7648396">
    <w:abstractNumId w:val="2"/>
  </w:num>
  <w:num w:numId="2" w16cid:durableId="1881935352">
    <w:abstractNumId w:val="0"/>
  </w:num>
  <w:num w:numId="3" w16cid:durableId="424032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6982"/>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A1185"/>
    <w:rsid w:val="001A3933"/>
    <w:rsid w:val="001C4B0F"/>
    <w:rsid w:val="001C731E"/>
    <w:rsid w:val="001C76CF"/>
    <w:rsid w:val="001D6253"/>
    <w:rsid w:val="00200B14"/>
    <w:rsid w:val="0021183B"/>
    <w:rsid w:val="00214873"/>
    <w:rsid w:val="0022774F"/>
    <w:rsid w:val="00242DDF"/>
    <w:rsid w:val="002506AD"/>
    <w:rsid w:val="002610CD"/>
    <w:rsid w:val="002737A4"/>
    <w:rsid w:val="002755FA"/>
    <w:rsid w:val="002A058F"/>
    <w:rsid w:val="002B3316"/>
    <w:rsid w:val="002C569E"/>
    <w:rsid w:val="002E316A"/>
    <w:rsid w:val="0031293E"/>
    <w:rsid w:val="0033055C"/>
    <w:rsid w:val="00340C39"/>
    <w:rsid w:val="00342F44"/>
    <w:rsid w:val="00352DAD"/>
    <w:rsid w:val="00361984"/>
    <w:rsid w:val="003949FE"/>
    <w:rsid w:val="003C6416"/>
    <w:rsid w:val="003D1AF5"/>
    <w:rsid w:val="003D7C28"/>
    <w:rsid w:val="003E1574"/>
    <w:rsid w:val="004037C0"/>
    <w:rsid w:val="00410A08"/>
    <w:rsid w:val="00414D5F"/>
    <w:rsid w:val="00415ECA"/>
    <w:rsid w:val="00467A81"/>
    <w:rsid w:val="00480549"/>
    <w:rsid w:val="00496397"/>
    <w:rsid w:val="004A6E54"/>
    <w:rsid w:val="004B4FDC"/>
    <w:rsid w:val="004B5DA1"/>
    <w:rsid w:val="004C098C"/>
    <w:rsid w:val="004C2974"/>
    <w:rsid w:val="004D2D99"/>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97AE4"/>
    <w:rsid w:val="007A0E21"/>
    <w:rsid w:val="007B3C10"/>
    <w:rsid w:val="007B4D9C"/>
    <w:rsid w:val="007D6E66"/>
    <w:rsid w:val="00806668"/>
    <w:rsid w:val="00806AF2"/>
    <w:rsid w:val="00822F23"/>
    <w:rsid w:val="00826A60"/>
    <w:rsid w:val="00833DE5"/>
    <w:rsid w:val="008367A5"/>
    <w:rsid w:val="00847BAB"/>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0A17"/>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015D"/>
    <w:rsid w:val="00A65C68"/>
    <w:rsid w:val="00A776AD"/>
    <w:rsid w:val="00A92528"/>
    <w:rsid w:val="00A94804"/>
    <w:rsid w:val="00AA0358"/>
    <w:rsid w:val="00AB31DF"/>
    <w:rsid w:val="00AD48C3"/>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97E0A"/>
    <w:rsid w:val="00BA6AAC"/>
    <w:rsid w:val="00BA7C15"/>
    <w:rsid w:val="00BB613D"/>
    <w:rsid w:val="00BC2CD6"/>
    <w:rsid w:val="00BD1170"/>
    <w:rsid w:val="00C02AEF"/>
    <w:rsid w:val="00C2204C"/>
    <w:rsid w:val="00C25BF2"/>
    <w:rsid w:val="00C26321"/>
    <w:rsid w:val="00C26877"/>
    <w:rsid w:val="00C31D5D"/>
    <w:rsid w:val="00C440E3"/>
    <w:rsid w:val="00C4676F"/>
    <w:rsid w:val="00C559AE"/>
    <w:rsid w:val="00C5673F"/>
    <w:rsid w:val="00C6172C"/>
    <w:rsid w:val="00C65561"/>
    <w:rsid w:val="00C80204"/>
    <w:rsid w:val="00C83655"/>
    <w:rsid w:val="00C90512"/>
    <w:rsid w:val="00CA1631"/>
    <w:rsid w:val="00CE16CA"/>
    <w:rsid w:val="00CF3E14"/>
    <w:rsid w:val="00CF5869"/>
    <w:rsid w:val="00D26FB3"/>
    <w:rsid w:val="00D35D12"/>
    <w:rsid w:val="00D43964"/>
    <w:rsid w:val="00D516B2"/>
    <w:rsid w:val="00D9251B"/>
    <w:rsid w:val="00DB7F2C"/>
    <w:rsid w:val="00DC4652"/>
    <w:rsid w:val="00DD04A3"/>
    <w:rsid w:val="00E0576E"/>
    <w:rsid w:val="00E32D88"/>
    <w:rsid w:val="00E7115C"/>
    <w:rsid w:val="00E8175B"/>
    <w:rsid w:val="00EB04D0"/>
    <w:rsid w:val="00EB5405"/>
    <w:rsid w:val="00EB5549"/>
    <w:rsid w:val="00EC1609"/>
    <w:rsid w:val="00EC5031"/>
    <w:rsid w:val="00ED12D1"/>
    <w:rsid w:val="00ED267B"/>
    <w:rsid w:val="00EE0215"/>
    <w:rsid w:val="00EE3DEA"/>
    <w:rsid w:val="00F007E6"/>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D32F525"/>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31293E"/>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31293E"/>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31293E"/>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31293E"/>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31293E"/>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31293E"/>
    <w:pPr>
      <w:numPr>
        <w:ilvl w:val="5"/>
        <w:numId w:val="2"/>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31293E"/>
    <w:pPr>
      <w:numPr>
        <w:ilvl w:val="6"/>
        <w:numId w:val="2"/>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31293E"/>
    <w:pPr>
      <w:numPr>
        <w:ilvl w:val="7"/>
        <w:numId w:val="2"/>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31293E"/>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C0A17"/>
    <w:pPr>
      <w:widowControl w:val="0"/>
      <w:autoSpaceDE w:val="0"/>
      <w:autoSpaceDN w:val="0"/>
      <w:ind w:left="1301"/>
      <w:jc w:val="both"/>
    </w:pPr>
    <w:rPr>
      <w:sz w:val="26"/>
      <w:szCs w:val="26"/>
      <w:lang w:val="lv-LV"/>
    </w:rPr>
  </w:style>
  <w:style w:type="character" w:customStyle="1" w:styleId="BodyTextChar">
    <w:name w:val="Body Text Char"/>
    <w:basedOn w:val="DefaultParagraphFont"/>
    <w:link w:val="BodyText"/>
    <w:uiPriority w:val="1"/>
    <w:rsid w:val="008C0A17"/>
    <w:rPr>
      <w:sz w:val="26"/>
      <w:szCs w:val="26"/>
      <w:lang w:eastAsia="en-US"/>
    </w:rPr>
  </w:style>
  <w:style w:type="character" w:customStyle="1" w:styleId="Heading1Char">
    <w:name w:val="Heading 1 Char"/>
    <w:basedOn w:val="DefaultParagraphFont"/>
    <w:link w:val="Heading1"/>
    <w:rsid w:val="0031293E"/>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semiHidden/>
    <w:rsid w:val="0031293E"/>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rsid w:val="0031293E"/>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semiHidden/>
    <w:rsid w:val="0031293E"/>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31293E"/>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semiHidden/>
    <w:rsid w:val="0031293E"/>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semiHidden/>
    <w:rsid w:val="0031293E"/>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semiHidden/>
    <w:rsid w:val="0031293E"/>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semiHidden/>
    <w:rsid w:val="0031293E"/>
    <w:rPr>
      <w:rFonts w:asciiTheme="majorHAnsi" w:eastAsiaTheme="majorEastAsia" w:hAnsiTheme="majorHAnsi" w:cstheme="majorBidi"/>
      <w:sz w:val="22"/>
      <w:szCs w:val="22"/>
      <w:lang w:val="en-US" w:eastAsia="en-US"/>
    </w:rPr>
  </w:style>
  <w:style w:type="paragraph" w:styleId="ListParagraph">
    <w:name w:val="List Paragraph"/>
    <w:basedOn w:val="Normal"/>
    <w:uiPriority w:val="34"/>
    <w:qFormat/>
    <w:rsid w:val="0031293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yperlink" Target="mailto:rea@riga.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11667</Words>
  <Characters>6651</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Marina Meņšikova-Fiļimonova</cp:lastModifiedBy>
  <cp:revision>5</cp:revision>
  <cp:lastPrinted>2008-02-21T11:46:00Z</cp:lastPrinted>
  <dcterms:created xsi:type="dcterms:W3CDTF">2024-10-16T08:39:00Z</dcterms:created>
  <dcterms:modified xsi:type="dcterms:W3CDTF">2026-05-28T09:35:00Z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K.Grīnbergs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Rīgas valstspilsētas pašvaldības atbalsta daudzdzīvokļu dzīvojamās mājas tehniskās dokumentācijas izstrādei energoefektivitātes pasākumu veikšanai unbīstamības novēršanai nolikums</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28.05.2026.</vt:lpwstr>
  </property>
  <property fmtid="{D5CDD505-2E9C-101B-9397-08002B2CF9AE}" pid="24" name="REG_NUMURS">
    <vt:lpwstr>REA-26-1-nos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enerģētikas aģentūra"</vt:lpwstr>
  </property>
</Properties>
</file>